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91F56" w:rsidRPr="00FE3A8A" w:rsidRDefault="00091F56">
      <w:pPr>
        <w:spacing w:line="360" w:lineRule="auto"/>
        <w:jc w:val="center"/>
        <w:rPr>
          <w:rFonts w:ascii="Simplified Arabic" w:eastAsia="Simplified Arabic" w:hAnsi="Simplified Arabic" w:cs="Simplified Arabic" w:hint="cs"/>
          <w:color w:val="auto"/>
          <w:sz w:val="28"/>
          <w:szCs w:val="28"/>
        </w:rPr>
      </w:pPr>
      <w:bookmarkStart w:id="0" w:name="_GoBack"/>
      <w:bookmarkEnd w:id="0"/>
    </w:p>
    <w:p w:rsidR="00091F56" w:rsidRPr="00FE3A8A" w:rsidRDefault="00091F56">
      <w:pPr>
        <w:spacing w:line="360" w:lineRule="auto"/>
        <w:jc w:val="center"/>
        <w:rPr>
          <w:rFonts w:ascii="Simplified Arabic" w:eastAsia="Simplified Arabic" w:hAnsi="Simplified Arabic" w:cs="Simplified Arabic"/>
          <w:color w:val="auto"/>
          <w:sz w:val="28"/>
          <w:szCs w:val="28"/>
        </w:rPr>
      </w:pPr>
    </w:p>
    <w:p w:rsidR="00091F56" w:rsidRPr="00FE3A8A" w:rsidRDefault="00091F56">
      <w:pPr>
        <w:spacing w:line="360" w:lineRule="auto"/>
        <w:jc w:val="center"/>
        <w:rPr>
          <w:rFonts w:ascii="Simplified Arabic" w:eastAsia="Simplified Arabic" w:hAnsi="Simplified Arabic" w:cs="Simplified Arabic"/>
          <w:color w:val="auto"/>
          <w:sz w:val="28"/>
          <w:szCs w:val="28"/>
        </w:rPr>
      </w:pPr>
    </w:p>
    <w:p w:rsidR="00091F56" w:rsidRPr="00FE3A8A" w:rsidRDefault="00091F56">
      <w:pPr>
        <w:spacing w:line="360" w:lineRule="auto"/>
        <w:jc w:val="center"/>
        <w:rPr>
          <w:rFonts w:ascii="Simplified Arabic" w:eastAsia="Simplified Arabic" w:hAnsi="Simplified Arabic" w:cs="Simplified Arabic"/>
          <w:color w:val="auto"/>
          <w:sz w:val="28"/>
          <w:szCs w:val="28"/>
          <w:lang w:bidi="ar-JO"/>
        </w:rPr>
      </w:pPr>
    </w:p>
    <w:p w:rsidR="00091F56" w:rsidRPr="00FE3A8A" w:rsidRDefault="00902A9D" w:rsidP="00B13802">
      <w:pPr>
        <w:spacing w:line="360" w:lineRule="auto"/>
        <w:jc w:val="center"/>
        <w:rPr>
          <w:rFonts w:ascii="Calibri" w:eastAsia="Calibri" w:hAnsi="Calibri" w:cs="Calibri"/>
          <w:color w:val="auto"/>
          <w:sz w:val="28"/>
          <w:szCs w:val="28"/>
        </w:rPr>
      </w:pPr>
      <w:r w:rsidRPr="00FE3A8A">
        <w:rPr>
          <w:rFonts w:ascii="Calibri" w:eastAsia="Calibri" w:hAnsi="Calibri" w:cs="Calibri"/>
          <w:color w:val="auto"/>
          <w:sz w:val="28"/>
          <w:szCs w:val="28"/>
        </w:rPr>
        <w:t xml:space="preserve">The Level of Cognitive Distortion among Syrian Female </w:t>
      </w:r>
      <w:r w:rsidR="00B13802" w:rsidRPr="00FE3A8A">
        <w:rPr>
          <w:rFonts w:ascii="Calibri" w:eastAsia="Calibri" w:hAnsi="Calibri" w:cs="Calibri"/>
          <w:color w:val="auto"/>
          <w:sz w:val="28"/>
          <w:szCs w:val="28"/>
        </w:rPr>
        <w:t xml:space="preserve">Refugee' </w:t>
      </w:r>
      <w:r w:rsidRPr="00FE3A8A">
        <w:rPr>
          <w:rFonts w:ascii="Calibri" w:eastAsia="Calibri" w:hAnsi="Calibri" w:cs="Calibri"/>
          <w:color w:val="auto"/>
          <w:sz w:val="28"/>
          <w:szCs w:val="28"/>
        </w:rPr>
        <w:t>Students in Irbid Governorate</w:t>
      </w:r>
    </w:p>
    <w:p w:rsidR="00091F56" w:rsidRPr="00FE3A8A" w:rsidRDefault="00902A9D">
      <w:pPr>
        <w:spacing w:line="360" w:lineRule="auto"/>
        <w:jc w:val="center"/>
        <w:rPr>
          <w:rFonts w:ascii="Simplified Arabic" w:eastAsia="Simplified Arabic" w:hAnsi="Simplified Arabic" w:cs="Simplified Arabic"/>
          <w:color w:val="auto"/>
          <w:sz w:val="28"/>
          <w:szCs w:val="28"/>
        </w:rPr>
      </w:pPr>
      <w:r w:rsidRPr="00FE3A8A">
        <w:rPr>
          <w:rFonts w:ascii="Simplified Arabic" w:eastAsia="Simplified Arabic" w:hAnsi="Simplified Arabic" w:cs="Simplified Arabic"/>
          <w:color w:val="auto"/>
          <w:sz w:val="28"/>
          <w:szCs w:val="28"/>
          <w:rtl/>
        </w:rPr>
        <w:t>مستوى التشوهات المعرفية لدى الطالبات اللاجئات السوريات في محافظة إربد</w:t>
      </w:r>
    </w:p>
    <w:p w:rsidR="00091F56" w:rsidRPr="00FE3A8A" w:rsidRDefault="00091F56">
      <w:pPr>
        <w:spacing w:line="360" w:lineRule="auto"/>
        <w:jc w:val="center"/>
        <w:rPr>
          <w:rFonts w:ascii="Simplified Arabic" w:eastAsia="Simplified Arabic" w:hAnsi="Simplified Arabic" w:cs="Simplified Arabic"/>
          <w:color w:val="auto"/>
          <w:sz w:val="28"/>
          <w:szCs w:val="28"/>
        </w:rPr>
      </w:pPr>
    </w:p>
    <w:p w:rsidR="00091F56" w:rsidRPr="00FE3A8A" w:rsidRDefault="00902A9D">
      <w:pPr>
        <w:numPr>
          <w:ilvl w:val="0"/>
          <w:numId w:val="3"/>
        </w:numPr>
        <w:spacing w:line="360" w:lineRule="auto"/>
        <w:ind w:hanging="360"/>
        <w:contextualSpacing/>
        <w:rPr>
          <w:rFonts w:ascii="Simplified Arabic" w:eastAsia="Simplified Arabic" w:hAnsi="Simplified Arabic" w:cs="Simplified Arabic"/>
          <w:color w:val="auto"/>
          <w:sz w:val="26"/>
          <w:szCs w:val="26"/>
        </w:rPr>
      </w:pPr>
      <w:r w:rsidRPr="00FE3A8A">
        <w:rPr>
          <w:rFonts w:ascii="Simplified Arabic" w:eastAsia="Simplified Arabic" w:hAnsi="Simplified Arabic" w:cs="Simplified Arabic"/>
          <w:color w:val="auto"/>
          <w:sz w:val="26"/>
          <w:szCs w:val="26"/>
          <w:rtl/>
        </w:rPr>
        <w:t xml:space="preserve">نجاح محمد الشرمان                                      </w:t>
      </w:r>
      <w:r w:rsidR="00B13802" w:rsidRPr="00FE3A8A">
        <w:rPr>
          <w:rFonts w:ascii="Simplified Arabic" w:eastAsia="Simplified Arabic" w:hAnsi="Simplified Arabic" w:cs="Simplified Arabic" w:hint="cs"/>
          <w:color w:val="auto"/>
          <w:sz w:val="26"/>
          <w:szCs w:val="26"/>
          <w:rtl/>
        </w:rPr>
        <w:t>2-</w:t>
      </w:r>
      <w:r w:rsidRPr="00FE3A8A">
        <w:rPr>
          <w:rFonts w:ascii="Simplified Arabic" w:eastAsia="Simplified Arabic" w:hAnsi="Simplified Arabic" w:cs="Simplified Arabic"/>
          <w:color w:val="auto"/>
          <w:sz w:val="26"/>
          <w:szCs w:val="26"/>
          <w:rtl/>
        </w:rPr>
        <w:t xml:space="preserve"> د. عمر مصطفى </w:t>
      </w:r>
      <w:proofErr w:type="spellStart"/>
      <w:r w:rsidRPr="00FE3A8A">
        <w:rPr>
          <w:rFonts w:ascii="Simplified Arabic" w:eastAsia="Simplified Arabic" w:hAnsi="Simplified Arabic" w:cs="Simplified Arabic"/>
          <w:color w:val="auto"/>
          <w:sz w:val="26"/>
          <w:szCs w:val="26"/>
          <w:rtl/>
        </w:rPr>
        <w:t>الشواشره</w:t>
      </w:r>
      <w:proofErr w:type="spellEnd"/>
    </w:p>
    <w:p w:rsidR="00091F56" w:rsidRPr="00FE3A8A" w:rsidRDefault="00902A9D">
      <w:pPr>
        <w:spacing w:line="360" w:lineRule="auto"/>
        <w:rPr>
          <w:rFonts w:ascii="Simplified Arabic" w:eastAsia="Simplified Arabic" w:hAnsi="Simplified Arabic" w:cs="Simplified Arabic"/>
          <w:b/>
          <w:color w:val="auto"/>
          <w:sz w:val="26"/>
          <w:szCs w:val="26"/>
        </w:rPr>
      </w:pPr>
      <w:r w:rsidRPr="00FE3A8A">
        <w:rPr>
          <w:rFonts w:ascii="Simplified Arabic" w:eastAsia="Simplified Arabic" w:hAnsi="Simplified Arabic" w:cs="Simplified Arabic"/>
          <w:b/>
          <w:color w:val="auto"/>
          <w:sz w:val="26"/>
          <w:szCs w:val="26"/>
          <w:rtl/>
        </w:rPr>
        <w:t xml:space="preserve">  </w:t>
      </w:r>
      <w:proofErr w:type="gramStart"/>
      <w:r w:rsidRPr="00FE3A8A">
        <w:rPr>
          <w:rFonts w:ascii="Simplified Arabic" w:eastAsia="Simplified Arabic" w:hAnsi="Simplified Arabic" w:cs="Simplified Arabic"/>
          <w:b/>
          <w:color w:val="auto"/>
          <w:sz w:val="26"/>
          <w:szCs w:val="26"/>
          <w:rtl/>
        </w:rPr>
        <w:t>ماجستير</w:t>
      </w:r>
      <w:proofErr w:type="gramEnd"/>
      <w:r w:rsidRPr="00FE3A8A">
        <w:rPr>
          <w:rFonts w:ascii="Simplified Arabic" w:eastAsia="Simplified Arabic" w:hAnsi="Simplified Arabic" w:cs="Simplified Arabic"/>
          <w:b/>
          <w:color w:val="auto"/>
          <w:sz w:val="26"/>
          <w:szCs w:val="26"/>
          <w:rtl/>
        </w:rPr>
        <w:t xml:space="preserve"> إرشاد نفسي وتربوي                                          أستاذ مشارك </w:t>
      </w:r>
    </w:p>
    <w:p w:rsidR="00091F56" w:rsidRPr="00FE3A8A" w:rsidRDefault="00902A9D" w:rsidP="00FE3A8A">
      <w:pPr>
        <w:spacing w:line="360" w:lineRule="auto"/>
        <w:rPr>
          <w:rFonts w:ascii="Simplified Arabic" w:eastAsia="Simplified Arabic" w:hAnsi="Simplified Arabic" w:cs="Simplified Arabic"/>
          <w:b/>
          <w:color w:val="auto"/>
          <w:sz w:val="26"/>
          <w:szCs w:val="26"/>
        </w:rPr>
      </w:pPr>
      <w:r w:rsidRPr="00FE3A8A">
        <w:rPr>
          <w:rFonts w:ascii="Simplified Arabic" w:eastAsia="Simplified Arabic" w:hAnsi="Simplified Arabic" w:cs="Simplified Arabic"/>
          <w:b/>
          <w:color w:val="auto"/>
          <w:sz w:val="26"/>
          <w:szCs w:val="26"/>
          <w:rtl/>
        </w:rPr>
        <w:t xml:space="preserve">  وزارة التربية والتعليم – الأردن                  قسم الإرشاد </w:t>
      </w:r>
      <w:r w:rsidR="00A610C8" w:rsidRPr="00FE3A8A">
        <w:rPr>
          <w:rFonts w:ascii="Simplified Arabic" w:eastAsia="Simplified Arabic" w:hAnsi="Simplified Arabic" w:cs="Simplified Arabic" w:hint="cs"/>
          <w:b/>
          <w:color w:val="auto"/>
          <w:sz w:val="26"/>
          <w:szCs w:val="26"/>
          <w:rtl/>
        </w:rPr>
        <w:t>النفسي والتربوي</w:t>
      </w:r>
      <w:r w:rsidRPr="00FE3A8A">
        <w:rPr>
          <w:rFonts w:ascii="Simplified Arabic" w:eastAsia="Simplified Arabic" w:hAnsi="Simplified Arabic" w:cs="Simplified Arabic"/>
          <w:b/>
          <w:color w:val="auto"/>
          <w:sz w:val="26"/>
          <w:szCs w:val="26"/>
          <w:rtl/>
        </w:rPr>
        <w:t xml:space="preserve"> – </w:t>
      </w:r>
      <w:r w:rsidR="00A610C8" w:rsidRPr="00FE3A8A">
        <w:rPr>
          <w:rFonts w:ascii="Simplified Arabic" w:eastAsia="Simplified Arabic" w:hAnsi="Simplified Arabic" w:cs="Simplified Arabic" w:hint="cs"/>
          <w:b/>
          <w:color w:val="auto"/>
          <w:sz w:val="26"/>
          <w:szCs w:val="26"/>
          <w:rtl/>
        </w:rPr>
        <w:t>جامعة اليرموك</w:t>
      </w:r>
    </w:p>
    <w:p w:rsidR="00091F56" w:rsidRPr="00FE3A8A" w:rsidRDefault="00091F56">
      <w:pPr>
        <w:spacing w:line="360" w:lineRule="auto"/>
        <w:jc w:val="center"/>
        <w:rPr>
          <w:rFonts w:ascii="Simplified Arabic" w:eastAsia="Simplified Arabic" w:hAnsi="Simplified Arabic" w:cs="Simplified Arabic"/>
          <w:b/>
          <w:color w:val="auto"/>
          <w:sz w:val="26"/>
          <w:szCs w:val="26"/>
        </w:rPr>
      </w:pPr>
    </w:p>
    <w:p w:rsidR="00091F56" w:rsidRPr="00FE3A8A" w:rsidRDefault="00091F56">
      <w:pPr>
        <w:spacing w:line="360" w:lineRule="auto"/>
        <w:jc w:val="center"/>
        <w:rPr>
          <w:rFonts w:ascii="Simplified Arabic" w:eastAsia="Simplified Arabic" w:hAnsi="Simplified Arabic" w:cs="Simplified Arabic"/>
          <w:b/>
          <w:color w:val="auto"/>
          <w:sz w:val="26"/>
          <w:szCs w:val="26"/>
        </w:rPr>
      </w:pPr>
    </w:p>
    <w:p w:rsidR="00091F56" w:rsidRPr="00FE3A8A" w:rsidRDefault="00091F56">
      <w:pPr>
        <w:spacing w:line="360" w:lineRule="auto"/>
        <w:jc w:val="center"/>
        <w:rPr>
          <w:rFonts w:ascii="Simplified Arabic" w:eastAsia="Simplified Arabic" w:hAnsi="Simplified Arabic" w:cs="Simplified Arabic"/>
          <w:b/>
          <w:color w:val="auto"/>
          <w:sz w:val="26"/>
          <w:szCs w:val="26"/>
        </w:rPr>
      </w:pPr>
    </w:p>
    <w:p w:rsidR="00091F56" w:rsidRPr="00FE3A8A" w:rsidRDefault="00091F56">
      <w:pPr>
        <w:spacing w:line="360" w:lineRule="auto"/>
        <w:jc w:val="center"/>
        <w:rPr>
          <w:rFonts w:ascii="Simplified Arabic" w:eastAsia="Simplified Arabic" w:hAnsi="Simplified Arabic" w:cs="Simplified Arabic"/>
          <w:b/>
          <w:color w:val="auto"/>
          <w:sz w:val="26"/>
          <w:szCs w:val="26"/>
        </w:rPr>
      </w:pPr>
    </w:p>
    <w:p w:rsidR="00091F56" w:rsidRPr="00FE3A8A" w:rsidRDefault="00091F56">
      <w:pPr>
        <w:spacing w:line="360" w:lineRule="auto"/>
        <w:jc w:val="center"/>
        <w:rPr>
          <w:rFonts w:ascii="Simplified Arabic" w:eastAsia="Simplified Arabic" w:hAnsi="Simplified Arabic" w:cs="Simplified Arabic"/>
          <w:b/>
          <w:color w:val="auto"/>
          <w:sz w:val="26"/>
          <w:szCs w:val="26"/>
        </w:rPr>
      </w:pPr>
    </w:p>
    <w:p w:rsidR="00091F56" w:rsidRPr="00FE3A8A" w:rsidRDefault="00091F56">
      <w:pPr>
        <w:spacing w:line="360" w:lineRule="auto"/>
        <w:jc w:val="center"/>
        <w:rPr>
          <w:rFonts w:ascii="Simplified Arabic" w:eastAsia="Simplified Arabic" w:hAnsi="Simplified Arabic" w:cs="Simplified Arabic"/>
          <w:b/>
          <w:color w:val="auto"/>
          <w:sz w:val="26"/>
          <w:szCs w:val="26"/>
        </w:rPr>
      </w:pPr>
    </w:p>
    <w:p w:rsidR="00091F56" w:rsidRPr="00FE3A8A" w:rsidRDefault="00091F56">
      <w:pPr>
        <w:spacing w:line="360" w:lineRule="auto"/>
        <w:jc w:val="center"/>
        <w:rPr>
          <w:rFonts w:ascii="Simplified Arabic" w:eastAsia="Simplified Arabic" w:hAnsi="Simplified Arabic" w:cs="Simplified Arabic"/>
          <w:b/>
          <w:color w:val="auto"/>
          <w:sz w:val="26"/>
          <w:szCs w:val="26"/>
        </w:rPr>
      </w:pPr>
    </w:p>
    <w:p w:rsidR="00091F56" w:rsidRPr="00FE3A8A" w:rsidRDefault="00091F56">
      <w:pPr>
        <w:spacing w:line="360" w:lineRule="auto"/>
        <w:jc w:val="center"/>
        <w:rPr>
          <w:rFonts w:ascii="Simplified Arabic" w:eastAsia="Simplified Arabic" w:hAnsi="Simplified Arabic" w:cs="Simplified Arabic"/>
          <w:b/>
          <w:color w:val="auto"/>
          <w:sz w:val="26"/>
          <w:szCs w:val="26"/>
        </w:rPr>
      </w:pPr>
    </w:p>
    <w:p w:rsidR="00091F56" w:rsidRPr="00FE3A8A" w:rsidRDefault="00091F56">
      <w:pPr>
        <w:spacing w:line="360" w:lineRule="auto"/>
        <w:jc w:val="center"/>
        <w:rPr>
          <w:rFonts w:ascii="Simplified Arabic" w:eastAsia="Simplified Arabic" w:hAnsi="Simplified Arabic" w:cs="Simplified Arabic"/>
          <w:color w:val="auto"/>
          <w:sz w:val="28"/>
          <w:szCs w:val="28"/>
        </w:rPr>
      </w:pPr>
    </w:p>
    <w:p w:rsidR="00091F56" w:rsidRPr="00FE3A8A" w:rsidRDefault="00091F56">
      <w:pPr>
        <w:spacing w:line="360" w:lineRule="auto"/>
        <w:jc w:val="center"/>
        <w:rPr>
          <w:rFonts w:ascii="Simplified Arabic" w:eastAsia="Simplified Arabic" w:hAnsi="Simplified Arabic" w:cs="Simplified Arabic"/>
          <w:color w:val="auto"/>
          <w:sz w:val="28"/>
          <w:szCs w:val="28"/>
        </w:rPr>
      </w:pPr>
    </w:p>
    <w:p w:rsidR="00091F56" w:rsidRPr="00FE3A8A" w:rsidRDefault="00902A9D">
      <w:pPr>
        <w:spacing w:line="360" w:lineRule="auto"/>
        <w:jc w:val="center"/>
        <w:rPr>
          <w:rFonts w:ascii="Simplified Arabic" w:eastAsia="Simplified Arabic" w:hAnsi="Simplified Arabic" w:cs="Simplified Arabic"/>
          <w:color w:val="auto"/>
          <w:sz w:val="28"/>
          <w:szCs w:val="28"/>
        </w:rPr>
      </w:pPr>
      <w:r w:rsidRPr="00FE3A8A">
        <w:rPr>
          <w:rFonts w:ascii="Simplified Arabic" w:eastAsia="Simplified Arabic" w:hAnsi="Simplified Arabic" w:cs="Simplified Arabic"/>
          <w:color w:val="auto"/>
          <w:sz w:val="28"/>
          <w:szCs w:val="28"/>
          <w:rtl/>
        </w:rPr>
        <w:lastRenderedPageBreak/>
        <w:t>الملخص</w:t>
      </w:r>
    </w:p>
    <w:p w:rsidR="00091F56" w:rsidRPr="00FE3A8A" w:rsidRDefault="00902A9D" w:rsidP="00A610C8">
      <w:pPr>
        <w:spacing w:line="360" w:lineRule="auto"/>
        <w:ind w:firstLine="720"/>
        <w:jc w:val="both"/>
        <w:rPr>
          <w:rFonts w:ascii="Simplified Arabic" w:eastAsia="Simplified Arabic" w:hAnsi="Simplified Arabic" w:cs="Simplified Arabic"/>
          <w:b/>
          <w:color w:val="auto"/>
          <w:sz w:val="28"/>
          <w:szCs w:val="28"/>
        </w:rPr>
      </w:pPr>
      <w:r w:rsidRPr="00FE3A8A">
        <w:rPr>
          <w:rFonts w:ascii="Simplified Arabic" w:eastAsia="Simplified Arabic" w:hAnsi="Simplified Arabic" w:cs="Simplified Arabic"/>
          <w:b/>
          <w:color w:val="auto"/>
          <w:sz w:val="28"/>
          <w:szCs w:val="28"/>
          <w:rtl/>
        </w:rPr>
        <w:t>هدفت الدراسة</w:t>
      </w:r>
      <w:r w:rsidR="00A610C8" w:rsidRPr="00FE3A8A">
        <w:rPr>
          <w:rFonts w:ascii="Simplified Arabic" w:eastAsia="Simplified Arabic" w:hAnsi="Simplified Arabic" w:cs="Simplified Arabic"/>
          <w:b/>
          <w:color w:val="auto"/>
          <w:sz w:val="28"/>
          <w:szCs w:val="28"/>
          <w:rtl/>
        </w:rPr>
        <w:t xml:space="preserve"> </w:t>
      </w:r>
      <w:r w:rsidR="00A610C8" w:rsidRPr="00FE3A8A">
        <w:rPr>
          <w:rFonts w:ascii="Simplified Arabic" w:eastAsia="Simplified Arabic" w:hAnsi="Simplified Arabic" w:cs="Simplified Arabic" w:hint="cs"/>
          <w:b/>
          <w:color w:val="auto"/>
          <w:sz w:val="28"/>
          <w:szCs w:val="28"/>
          <w:rtl/>
        </w:rPr>
        <w:t>ل</w:t>
      </w:r>
      <w:r w:rsidRPr="00FE3A8A">
        <w:rPr>
          <w:rFonts w:ascii="Simplified Arabic" w:eastAsia="Simplified Arabic" w:hAnsi="Simplified Arabic" w:cs="Simplified Arabic"/>
          <w:b/>
          <w:color w:val="auto"/>
          <w:sz w:val="28"/>
          <w:szCs w:val="28"/>
          <w:rtl/>
        </w:rPr>
        <w:t xml:space="preserve">لتعرف </w:t>
      </w:r>
      <w:r w:rsidR="00A610C8" w:rsidRPr="00FE3A8A">
        <w:rPr>
          <w:rFonts w:ascii="Simplified Arabic" w:eastAsia="Simplified Arabic" w:hAnsi="Simplified Arabic" w:cs="Simplified Arabic" w:hint="cs"/>
          <w:b/>
          <w:color w:val="auto"/>
          <w:sz w:val="28"/>
          <w:szCs w:val="28"/>
          <w:rtl/>
        </w:rPr>
        <w:t>على</w:t>
      </w:r>
      <w:r w:rsidRPr="00FE3A8A">
        <w:rPr>
          <w:rFonts w:ascii="Simplified Arabic" w:eastAsia="Simplified Arabic" w:hAnsi="Simplified Arabic" w:cs="Simplified Arabic"/>
          <w:b/>
          <w:color w:val="auto"/>
          <w:sz w:val="28"/>
          <w:szCs w:val="28"/>
          <w:rtl/>
        </w:rPr>
        <w:t xml:space="preserve"> مستوى التشوهات المعرفية لدى الطالبات اللاجئات السوريات في محافظة إربد. ولتحقيق ذلك أُجريت الدراسة على عينة قوامها (</w:t>
      </w:r>
      <w:r w:rsidR="00A610C8" w:rsidRPr="00FE3A8A">
        <w:rPr>
          <w:rFonts w:ascii="Simplified Arabic" w:eastAsia="Simplified Arabic" w:hAnsi="Simplified Arabic" w:cs="Simplified Arabic"/>
          <w:b/>
          <w:color w:val="auto"/>
          <w:sz w:val="28"/>
          <w:szCs w:val="28"/>
        </w:rPr>
        <w:t>200</w:t>
      </w:r>
      <w:r w:rsidRPr="00FE3A8A">
        <w:rPr>
          <w:rFonts w:ascii="Simplified Arabic" w:eastAsia="Simplified Arabic" w:hAnsi="Simplified Arabic" w:cs="Simplified Arabic"/>
          <w:b/>
          <w:color w:val="auto"/>
          <w:sz w:val="28"/>
          <w:szCs w:val="28"/>
          <w:rtl/>
        </w:rPr>
        <w:t>) طالبة من اللاجئات السوريات في المدارس الثانوية في محافظة إربد، وطُبق عليهن مقياس التشوهات المعرفية المكون من (</w:t>
      </w:r>
      <w:r w:rsidR="00A610C8" w:rsidRPr="00FE3A8A">
        <w:rPr>
          <w:rFonts w:ascii="Simplified Arabic" w:eastAsia="Simplified Arabic" w:hAnsi="Simplified Arabic" w:cs="Simplified Arabic"/>
          <w:b/>
          <w:color w:val="auto"/>
          <w:sz w:val="28"/>
          <w:szCs w:val="28"/>
        </w:rPr>
        <w:t>30</w:t>
      </w:r>
      <w:r w:rsidRPr="00FE3A8A">
        <w:rPr>
          <w:rFonts w:ascii="Simplified Arabic" w:eastAsia="Simplified Arabic" w:hAnsi="Simplified Arabic" w:cs="Simplified Arabic"/>
          <w:b/>
          <w:color w:val="auto"/>
          <w:sz w:val="28"/>
          <w:szCs w:val="28"/>
          <w:rtl/>
        </w:rPr>
        <w:t>) فقرة</w:t>
      </w:r>
      <w:r w:rsidR="00A610C8" w:rsidRPr="00FE3A8A">
        <w:rPr>
          <w:rFonts w:ascii="Simplified Arabic" w:eastAsia="Simplified Arabic" w:hAnsi="Simplified Arabic" w:cs="Simplified Arabic" w:hint="cs"/>
          <w:b/>
          <w:color w:val="auto"/>
          <w:sz w:val="28"/>
          <w:szCs w:val="28"/>
          <w:rtl/>
        </w:rPr>
        <w:t xml:space="preserve"> في صورته النهائية</w:t>
      </w:r>
      <w:r w:rsidRPr="00FE3A8A">
        <w:rPr>
          <w:rFonts w:ascii="Simplified Arabic" w:eastAsia="Simplified Arabic" w:hAnsi="Simplified Arabic" w:cs="Simplified Arabic"/>
          <w:b/>
          <w:color w:val="auto"/>
          <w:sz w:val="28"/>
          <w:szCs w:val="28"/>
          <w:rtl/>
        </w:rPr>
        <w:t>. أظهر التحليل الإحصائي للمتوسطات الحسابي</w:t>
      </w:r>
      <w:proofErr w:type="gramStart"/>
      <w:r w:rsidRPr="00FE3A8A">
        <w:rPr>
          <w:rFonts w:ascii="Simplified Arabic" w:eastAsia="Simplified Arabic" w:hAnsi="Simplified Arabic" w:cs="Simplified Arabic"/>
          <w:b/>
          <w:color w:val="auto"/>
          <w:sz w:val="28"/>
          <w:szCs w:val="28"/>
          <w:rtl/>
        </w:rPr>
        <w:t>ة والانحرا</w:t>
      </w:r>
      <w:proofErr w:type="gramEnd"/>
      <w:r w:rsidRPr="00FE3A8A">
        <w:rPr>
          <w:rFonts w:ascii="Simplified Arabic" w:eastAsia="Simplified Arabic" w:hAnsi="Simplified Arabic" w:cs="Simplified Arabic"/>
          <w:b/>
          <w:color w:val="auto"/>
          <w:sz w:val="28"/>
          <w:szCs w:val="28"/>
          <w:rtl/>
        </w:rPr>
        <w:t>فات المعيارية، وتحليل التباين الثنائي المتعدد واختبار شيفيه (</w:t>
      </w:r>
      <w:proofErr w:type="spellStart"/>
      <w:r w:rsidRPr="00FE3A8A">
        <w:rPr>
          <w:rFonts w:ascii="Simplified Arabic" w:eastAsia="Simplified Arabic" w:hAnsi="Simplified Arabic" w:cs="Simplified Arabic"/>
          <w:color w:val="auto"/>
          <w:sz w:val="28"/>
          <w:szCs w:val="28"/>
        </w:rPr>
        <w:t>Scheffe</w:t>
      </w:r>
      <w:proofErr w:type="spellEnd"/>
      <w:r w:rsidRPr="00FE3A8A">
        <w:rPr>
          <w:rFonts w:ascii="Simplified Arabic" w:eastAsia="Simplified Arabic" w:hAnsi="Simplified Arabic" w:cs="Simplified Arabic"/>
          <w:b/>
          <w:color w:val="auto"/>
          <w:sz w:val="28"/>
          <w:szCs w:val="28"/>
          <w:rtl/>
        </w:rPr>
        <w:t>) للمقارنات البعدية، أن مستوى التشوهات المعرفية لدى الطالبات اللا</w:t>
      </w:r>
      <w:r w:rsidR="00A610C8" w:rsidRPr="00FE3A8A">
        <w:rPr>
          <w:rFonts w:ascii="Simplified Arabic" w:eastAsia="Simplified Arabic" w:hAnsi="Simplified Arabic" w:cs="Simplified Arabic"/>
          <w:b/>
          <w:color w:val="auto"/>
          <w:sz w:val="28"/>
          <w:szCs w:val="28"/>
          <w:rtl/>
        </w:rPr>
        <w:t>جئات السوريات جاء بمستوى متوسط</w:t>
      </w:r>
      <w:r w:rsidR="00A610C8" w:rsidRPr="00FE3A8A">
        <w:rPr>
          <w:rFonts w:ascii="Simplified Arabic" w:eastAsia="Simplified Arabic" w:hAnsi="Simplified Arabic" w:cs="Simplified Arabic" w:hint="cs"/>
          <w:color w:val="auto"/>
          <w:sz w:val="28"/>
          <w:szCs w:val="28"/>
          <w:rtl/>
        </w:rPr>
        <w:t>.</w:t>
      </w:r>
      <w:r w:rsidRPr="00FE3A8A">
        <w:rPr>
          <w:rFonts w:ascii="Simplified Arabic" w:eastAsia="Simplified Arabic" w:hAnsi="Simplified Arabic" w:cs="Simplified Arabic"/>
          <w:b/>
          <w:color w:val="auto"/>
          <w:sz w:val="28"/>
          <w:szCs w:val="28"/>
          <w:rtl/>
        </w:rPr>
        <w:t xml:space="preserve"> وأظهرت النتائج عدم وجود فروق ذات دلالة إحصائية </w:t>
      </w:r>
      <w:r w:rsidR="00A610C8" w:rsidRPr="00FE3A8A">
        <w:rPr>
          <w:rFonts w:ascii="Simplified Arabic" w:eastAsia="Simplified Arabic" w:hAnsi="Simplified Arabic" w:cs="Simplified Arabic"/>
          <w:color w:val="auto"/>
          <w:sz w:val="28"/>
          <w:szCs w:val="28"/>
        </w:rPr>
        <w:t xml:space="preserve"> </w:t>
      </w:r>
      <w:r w:rsidRPr="00FE3A8A">
        <w:rPr>
          <w:rFonts w:ascii="Simplified Arabic" w:eastAsia="Simplified Arabic" w:hAnsi="Simplified Arabic" w:cs="Simplified Arabic"/>
          <w:color w:val="auto"/>
          <w:sz w:val="28"/>
          <w:szCs w:val="28"/>
        </w:rPr>
        <w:t>(</w:t>
      </w:r>
      <w:r w:rsidRPr="00FE3A8A">
        <w:rPr>
          <w:rFonts w:ascii="Cambria" w:eastAsia="Cambria" w:hAnsi="Cambria" w:cs="Cambria"/>
          <w:color w:val="auto"/>
          <w:sz w:val="28"/>
          <w:szCs w:val="28"/>
        </w:rPr>
        <w:t>α</w:t>
      </w:r>
      <w:r w:rsidRPr="00FE3A8A">
        <w:rPr>
          <w:rFonts w:ascii="Simplified Arabic" w:eastAsia="Simplified Arabic" w:hAnsi="Simplified Arabic" w:cs="Simplified Arabic"/>
          <w:color w:val="auto"/>
          <w:sz w:val="28"/>
          <w:szCs w:val="28"/>
        </w:rPr>
        <w:t xml:space="preserve"> = 0.05) </w:t>
      </w:r>
      <w:r w:rsidRPr="00FE3A8A">
        <w:rPr>
          <w:rFonts w:ascii="Simplified Arabic" w:eastAsia="Simplified Arabic" w:hAnsi="Simplified Arabic" w:cs="Simplified Arabic"/>
          <w:b/>
          <w:color w:val="auto"/>
          <w:sz w:val="28"/>
          <w:szCs w:val="28"/>
          <w:rtl/>
        </w:rPr>
        <w:t>في مستوى التشوهات المعرفية لدى الطالبات اللاجئات السوريات تبعاً لمتغير الصف</w:t>
      </w:r>
      <w:proofErr w:type="gramStart"/>
      <w:r w:rsidRPr="00FE3A8A">
        <w:rPr>
          <w:rFonts w:ascii="Simplified Arabic" w:eastAsia="Simplified Arabic" w:hAnsi="Simplified Arabic" w:cs="Simplified Arabic"/>
          <w:b/>
          <w:color w:val="auto"/>
          <w:sz w:val="28"/>
          <w:szCs w:val="28"/>
          <w:rtl/>
        </w:rPr>
        <w:t>،  كما</w:t>
      </w:r>
      <w:proofErr w:type="gramEnd"/>
      <w:r w:rsidRPr="00FE3A8A">
        <w:rPr>
          <w:rFonts w:ascii="Simplified Arabic" w:eastAsia="Simplified Arabic" w:hAnsi="Simplified Arabic" w:cs="Simplified Arabic"/>
          <w:b/>
          <w:color w:val="auto"/>
          <w:sz w:val="28"/>
          <w:szCs w:val="28"/>
          <w:rtl/>
        </w:rPr>
        <w:t xml:space="preserve"> أظهرت النتائج عدم وجود فروق ذات دلالة إحصائية </w:t>
      </w:r>
      <w:r w:rsidR="00A610C8" w:rsidRPr="00FE3A8A">
        <w:rPr>
          <w:rFonts w:ascii="Simplified Arabic" w:eastAsia="Simplified Arabic" w:hAnsi="Simplified Arabic" w:cs="Simplified Arabic"/>
          <w:color w:val="auto"/>
          <w:sz w:val="28"/>
          <w:szCs w:val="28"/>
        </w:rPr>
        <w:t xml:space="preserve"> </w:t>
      </w:r>
      <w:r w:rsidRPr="00FE3A8A">
        <w:rPr>
          <w:rFonts w:ascii="Simplified Arabic" w:eastAsia="Simplified Arabic" w:hAnsi="Simplified Arabic" w:cs="Simplified Arabic"/>
          <w:color w:val="auto"/>
          <w:sz w:val="28"/>
          <w:szCs w:val="28"/>
        </w:rPr>
        <w:t>(</w:t>
      </w:r>
      <w:r w:rsidRPr="00FE3A8A">
        <w:rPr>
          <w:rFonts w:ascii="Cambria" w:eastAsia="Cambria" w:hAnsi="Cambria" w:cs="Cambria"/>
          <w:color w:val="auto"/>
          <w:sz w:val="28"/>
          <w:szCs w:val="28"/>
        </w:rPr>
        <w:t>α</w:t>
      </w:r>
      <w:r w:rsidRPr="00FE3A8A">
        <w:rPr>
          <w:rFonts w:ascii="Simplified Arabic" w:eastAsia="Simplified Arabic" w:hAnsi="Simplified Arabic" w:cs="Simplified Arabic"/>
          <w:color w:val="auto"/>
          <w:sz w:val="28"/>
          <w:szCs w:val="28"/>
        </w:rPr>
        <w:t xml:space="preserve"> = 0.05) </w:t>
      </w:r>
      <w:r w:rsidRPr="00FE3A8A">
        <w:rPr>
          <w:rFonts w:ascii="Simplified Arabic" w:eastAsia="Simplified Arabic" w:hAnsi="Simplified Arabic" w:cs="Simplified Arabic"/>
          <w:b/>
          <w:color w:val="auto"/>
          <w:sz w:val="28"/>
          <w:szCs w:val="28"/>
          <w:rtl/>
        </w:rPr>
        <w:t>في جميع أبعاد التشوهات المعرفية لدى الطالبات اللاجئات السوريات تبعاً لمتغير التحصيل الدراسي باستثناء بُعدي " الاستنتاج الاعتباطي" و "المقارنات الخطأ".</w:t>
      </w:r>
    </w:p>
    <w:p w:rsidR="00091F56" w:rsidRPr="00FE3A8A" w:rsidRDefault="00902A9D">
      <w:pPr>
        <w:spacing w:line="360" w:lineRule="auto"/>
        <w:jc w:val="both"/>
        <w:rPr>
          <w:rFonts w:ascii="Simplified Arabic" w:eastAsia="Simplified Arabic" w:hAnsi="Simplified Arabic" w:cs="Simplified Arabic"/>
          <w:color w:val="auto"/>
          <w:sz w:val="28"/>
          <w:szCs w:val="28"/>
          <w:rtl/>
          <w:lang w:bidi="ar-JO"/>
        </w:rPr>
      </w:pPr>
      <w:r w:rsidRPr="00FE3A8A">
        <w:rPr>
          <w:rFonts w:ascii="Simplified Arabic" w:eastAsia="Simplified Arabic" w:hAnsi="Simplified Arabic" w:cs="Simplified Arabic"/>
          <w:color w:val="auto"/>
          <w:sz w:val="28"/>
          <w:szCs w:val="28"/>
          <w:rtl/>
        </w:rPr>
        <w:t xml:space="preserve">الكلمات المفتاحية:  </w:t>
      </w:r>
      <w:r w:rsidRPr="00FE3A8A">
        <w:rPr>
          <w:rFonts w:ascii="Simplified Arabic" w:eastAsia="Simplified Arabic" w:hAnsi="Simplified Arabic" w:cs="Simplified Arabic"/>
          <w:b/>
          <w:color w:val="auto"/>
          <w:sz w:val="28"/>
          <w:szCs w:val="28"/>
          <w:rtl/>
        </w:rPr>
        <w:t>التشو</w:t>
      </w:r>
      <w:r w:rsidR="00A610C8" w:rsidRPr="00FE3A8A">
        <w:rPr>
          <w:rFonts w:ascii="Simplified Arabic" w:eastAsia="Simplified Arabic" w:hAnsi="Simplified Arabic" w:cs="Simplified Arabic"/>
          <w:b/>
          <w:color w:val="auto"/>
          <w:sz w:val="28"/>
          <w:szCs w:val="28"/>
          <w:rtl/>
        </w:rPr>
        <w:t>هات المعرفية، اللاجئات السوريات</w:t>
      </w:r>
      <w:r w:rsidR="00A610C8" w:rsidRPr="00FE3A8A">
        <w:rPr>
          <w:rFonts w:ascii="Simplified Arabic" w:eastAsia="Simplified Arabic" w:hAnsi="Simplified Arabic" w:cs="Simplified Arabic" w:hint="cs"/>
          <w:b/>
          <w:color w:val="auto"/>
          <w:sz w:val="28"/>
          <w:szCs w:val="28"/>
          <w:rtl/>
        </w:rPr>
        <w:t xml:space="preserve"> في الاردن</w:t>
      </w:r>
    </w:p>
    <w:p w:rsidR="00091F56" w:rsidRPr="00FE3A8A" w:rsidRDefault="00091F56">
      <w:pPr>
        <w:spacing w:line="360" w:lineRule="auto"/>
        <w:jc w:val="both"/>
        <w:rPr>
          <w:rFonts w:ascii="Simplified Arabic" w:eastAsia="Simplified Arabic" w:hAnsi="Simplified Arabic" w:cs="Simplified Arabic"/>
          <w:color w:val="auto"/>
          <w:sz w:val="28"/>
          <w:szCs w:val="28"/>
        </w:rPr>
      </w:pPr>
    </w:p>
    <w:p w:rsidR="00091F56" w:rsidRPr="00FE3A8A" w:rsidRDefault="00091F56">
      <w:pPr>
        <w:spacing w:line="360" w:lineRule="auto"/>
        <w:jc w:val="both"/>
        <w:rPr>
          <w:rFonts w:ascii="Simplified Arabic" w:eastAsia="Simplified Arabic" w:hAnsi="Simplified Arabic" w:cs="Simplified Arabic"/>
          <w:color w:val="auto"/>
          <w:sz w:val="28"/>
          <w:szCs w:val="28"/>
        </w:rPr>
      </w:pPr>
    </w:p>
    <w:p w:rsidR="00091F56" w:rsidRPr="00FE3A8A" w:rsidRDefault="00091F56">
      <w:pPr>
        <w:spacing w:line="360" w:lineRule="auto"/>
        <w:jc w:val="both"/>
        <w:rPr>
          <w:rFonts w:ascii="Simplified Arabic" w:eastAsia="Simplified Arabic" w:hAnsi="Simplified Arabic" w:cs="Simplified Arabic"/>
          <w:color w:val="auto"/>
          <w:sz w:val="28"/>
          <w:szCs w:val="28"/>
        </w:rPr>
      </w:pPr>
    </w:p>
    <w:p w:rsidR="00091F56" w:rsidRPr="00FE3A8A" w:rsidRDefault="00091F56">
      <w:pPr>
        <w:spacing w:line="360" w:lineRule="auto"/>
        <w:jc w:val="both"/>
        <w:rPr>
          <w:rFonts w:ascii="Simplified Arabic" w:eastAsia="Simplified Arabic" w:hAnsi="Simplified Arabic" w:cs="Simplified Arabic"/>
          <w:color w:val="auto"/>
          <w:sz w:val="28"/>
          <w:szCs w:val="28"/>
        </w:rPr>
      </w:pPr>
    </w:p>
    <w:p w:rsidR="00091F56" w:rsidRPr="00FE3A8A" w:rsidRDefault="00091F56">
      <w:pPr>
        <w:spacing w:line="360" w:lineRule="auto"/>
        <w:jc w:val="both"/>
        <w:rPr>
          <w:rFonts w:ascii="Simplified Arabic" w:eastAsia="Simplified Arabic" w:hAnsi="Simplified Arabic" w:cs="Simplified Arabic"/>
          <w:color w:val="auto"/>
          <w:sz w:val="28"/>
          <w:szCs w:val="28"/>
        </w:rPr>
      </w:pPr>
    </w:p>
    <w:p w:rsidR="00091F56" w:rsidRPr="00FE3A8A" w:rsidRDefault="00091F56">
      <w:pPr>
        <w:spacing w:line="360" w:lineRule="auto"/>
        <w:jc w:val="both"/>
        <w:rPr>
          <w:rFonts w:ascii="Simplified Arabic" w:eastAsia="Simplified Arabic" w:hAnsi="Simplified Arabic" w:cs="Simplified Arabic"/>
          <w:color w:val="auto"/>
          <w:sz w:val="28"/>
          <w:szCs w:val="28"/>
        </w:rPr>
      </w:pPr>
    </w:p>
    <w:p w:rsidR="00091F56" w:rsidRPr="00FE3A8A" w:rsidRDefault="00091F56">
      <w:pPr>
        <w:spacing w:line="360" w:lineRule="auto"/>
        <w:jc w:val="both"/>
        <w:rPr>
          <w:rFonts w:ascii="Simplified Arabic" w:eastAsia="Simplified Arabic" w:hAnsi="Simplified Arabic" w:cs="Simplified Arabic"/>
          <w:color w:val="auto"/>
          <w:sz w:val="28"/>
          <w:szCs w:val="28"/>
        </w:rPr>
      </w:pPr>
    </w:p>
    <w:p w:rsidR="00FF643D" w:rsidRPr="00FE3A8A" w:rsidRDefault="00902A9D" w:rsidP="00FF643D">
      <w:pPr>
        <w:spacing w:line="360" w:lineRule="auto"/>
        <w:jc w:val="center"/>
        <w:rPr>
          <w:b/>
          <w:color w:val="auto"/>
          <w:sz w:val="28"/>
          <w:szCs w:val="28"/>
        </w:rPr>
      </w:pPr>
      <w:proofErr w:type="gramStart"/>
      <w:r w:rsidRPr="00FE3A8A">
        <w:rPr>
          <w:b/>
          <w:color w:val="auto"/>
          <w:sz w:val="28"/>
          <w:szCs w:val="28"/>
        </w:rPr>
        <w:lastRenderedPageBreak/>
        <w:t>The Level of Cognitive Distortion among Refugee Syrian Femal</w:t>
      </w:r>
      <w:r w:rsidR="00FF643D" w:rsidRPr="00FE3A8A">
        <w:rPr>
          <w:b/>
          <w:color w:val="auto"/>
          <w:sz w:val="28"/>
          <w:szCs w:val="28"/>
        </w:rPr>
        <w:t>e Students in Irbid Governorate.</w:t>
      </w:r>
      <w:proofErr w:type="gramEnd"/>
    </w:p>
    <w:p w:rsidR="00FF643D" w:rsidRPr="00FE3A8A" w:rsidRDefault="00FF643D" w:rsidP="00723C36">
      <w:pPr>
        <w:bidi w:val="0"/>
        <w:spacing w:line="360" w:lineRule="auto"/>
        <w:rPr>
          <w:b/>
          <w:color w:val="auto"/>
          <w:rtl/>
          <w:lang w:bidi="ar-JO"/>
        </w:rPr>
      </w:pPr>
      <w:r w:rsidRPr="00FE3A8A">
        <w:rPr>
          <w:b/>
          <w:color w:val="auto"/>
          <w:lang w:bidi="ar-JO"/>
        </w:rPr>
        <w:t>*1</w:t>
      </w:r>
      <w:proofErr w:type="gramStart"/>
      <w:r w:rsidR="00723C36" w:rsidRPr="00FE3A8A">
        <w:rPr>
          <w:b/>
          <w:color w:val="auto"/>
          <w:lang w:bidi="ar-JO"/>
        </w:rPr>
        <w:t>-</w:t>
      </w:r>
      <w:r w:rsidRPr="00FE3A8A">
        <w:rPr>
          <w:b/>
          <w:color w:val="auto"/>
        </w:rPr>
        <w:t xml:space="preserve">  Al</w:t>
      </w:r>
      <w:proofErr w:type="gramEnd"/>
      <w:r w:rsidRPr="00FE3A8A">
        <w:rPr>
          <w:b/>
          <w:color w:val="auto"/>
        </w:rPr>
        <w:t>-</w:t>
      </w:r>
      <w:proofErr w:type="spellStart"/>
      <w:r w:rsidRPr="00FE3A8A">
        <w:rPr>
          <w:b/>
          <w:color w:val="auto"/>
        </w:rPr>
        <w:t>Shorman</w:t>
      </w:r>
      <w:proofErr w:type="spellEnd"/>
      <w:r w:rsidRPr="00FE3A8A">
        <w:rPr>
          <w:b/>
          <w:color w:val="auto"/>
        </w:rPr>
        <w:t xml:space="preserve">, </w:t>
      </w:r>
      <w:proofErr w:type="spellStart"/>
      <w:r w:rsidRPr="00FE3A8A">
        <w:rPr>
          <w:b/>
          <w:color w:val="auto"/>
        </w:rPr>
        <w:t>Najah</w:t>
      </w:r>
      <w:proofErr w:type="spellEnd"/>
      <w:r w:rsidRPr="00FE3A8A">
        <w:rPr>
          <w:b/>
          <w:color w:val="auto"/>
        </w:rPr>
        <w:t xml:space="preserve"> Mohammed</w:t>
      </w:r>
    </w:p>
    <w:p w:rsidR="00091F56" w:rsidRPr="00FE3A8A" w:rsidRDefault="00723C36" w:rsidP="00723C36">
      <w:pPr>
        <w:bidi w:val="0"/>
        <w:spacing w:line="360" w:lineRule="auto"/>
        <w:rPr>
          <w:b/>
          <w:color w:val="auto"/>
          <w:rtl/>
          <w:lang w:bidi="ar-JO"/>
        </w:rPr>
      </w:pPr>
      <w:r w:rsidRPr="00FE3A8A">
        <w:rPr>
          <w:b/>
          <w:color w:val="auto"/>
        </w:rPr>
        <w:t xml:space="preserve">*2 – </w:t>
      </w:r>
      <w:proofErr w:type="spellStart"/>
      <w:r w:rsidRPr="00FE3A8A">
        <w:rPr>
          <w:b/>
          <w:color w:val="auto"/>
        </w:rPr>
        <w:t>Alshawashreh</w:t>
      </w:r>
      <w:proofErr w:type="spellEnd"/>
      <w:r w:rsidRPr="00FE3A8A">
        <w:rPr>
          <w:b/>
          <w:color w:val="auto"/>
        </w:rPr>
        <w:t xml:space="preserve">, </w:t>
      </w:r>
      <w:r w:rsidR="00902A9D" w:rsidRPr="00FE3A8A">
        <w:rPr>
          <w:b/>
          <w:color w:val="auto"/>
        </w:rPr>
        <w:t xml:space="preserve">Omar Mustafa </w:t>
      </w:r>
    </w:p>
    <w:p w:rsidR="00091F56" w:rsidRPr="00FE3A8A" w:rsidRDefault="00902A9D">
      <w:pPr>
        <w:spacing w:line="360" w:lineRule="auto"/>
        <w:jc w:val="center"/>
        <w:rPr>
          <w:b/>
          <w:color w:val="auto"/>
          <w:sz w:val="28"/>
          <w:szCs w:val="28"/>
        </w:rPr>
      </w:pPr>
      <w:r w:rsidRPr="00FE3A8A">
        <w:rPr>
          <w:b/>
          <w:color w:val="auto"/>
          <w:sz w:val="28"/>
          <w:szCs w:val="28"/>
        </w:rPr>
        <w:t>Abstract</w:t>
      </w:r>
    </w:p>
    <w:p w:rsidR="00091F56" w:rsidRPr="00FE3A8A" w:rsidRDefault="00902A9D" w:rsidP="00B93EDB">
      <w:pPr>
        <w:spacing w:line="360" w:lineRule="auto"/>
        <w:jc w:val="both"/>
        <w:rPr>
          <w:color w:val="auto"/>
          <w:sz w:val="28"/>
          <w:szCs w:val="28"/>
        </w:rPr>
      </w:pPr>
      <w:r w:rsidRPr="00FE3A8A">
        <w:rPr>
          <w:color w:val="auto"/>
          <w:sz w:val="28"/>
          <w:szCs w:val="28"/>
        </w:rPr>
        <w:t xml:space="preserve"> The purpose of the study is to investigate the level cognitive distortion among Syrian female </w:t>
      </w:r>
      <w:r w:rsidR="00B93EDB" w:rsidRPr="00FE3A8A">
        <w:rPr>
          <w:color w:val="auto"/>
          <w:sz w:val="28"/>
          <w:szCs w:val="28"/>
        </w:rPr>
        <w:t xml:space="preserve">refugee' </w:t>
      </w:r>
      <w:r w:rsidRPr="00FE3A8A">
        <w:rPr>
          <w:color w:val="auto"/>
          <w:sz w:val="28"/>
          <w:szCs w:val="28"/>
        </w:rPr>
        <w:t xml:space="preserve">students in Irbid governorate. </w:t>
      </w:r>
      <w:r w:rsidR="00B93EDB" w:rsidRPr="00FE3A8A">
        <w:rPr>
          <w:color w:val="auto"/>
          <w:sz w:val="28"/>
          <w:szCs w:val="28"/>
        </w:rPr>
        <w:t>The sample consisted of</w:t>
      </w:r>
      <w:r w:rsidRPr="00FE3A8A">
        <w:rPr>
          <w:color w:val="auto"/>
          <w:sz w:val="28"/>
          <w:szCs w:val="28"/>
        </w:rPr>
        <w:t xml:space="preserve"> </w:t>
      </w:r>
      <w:r w:rsidR="00B93EDB" w:rsidRPr="00FE3A8A">
        <w:rPr>
          <w:color w:val="auto"/>
          <w:sz w:val="28"/>
          <w:szCs w:val="28"/>
        </w:rPr>
        <w:t>(</w:t>
      </w:r>
      <w:r w:rsidRPr="00FE3A8A">
        <w:rPr>
          <w:color w:val="auto"/>
          <w:sz w:val="28"/>
          <w:szCs w:val="28"/>
        </w:rPr>
        <w:t>200</w:t>
      </w:r>
      <w:r w:rsidR="00B93EDB" w:rsidRPr="00FE3A8A">
        <w:rPr>
          <w:color w:val="auto"/>
          <w:sz w:val="28"/>
          <w:szCs w:val="28"/>
        </w:rPr>
        <w:t>)</w:t>
      </w:r>
      <w:r w:rsidRPr="00FE3A8A">
        <w:rPr>
          <w:color w:val="auto"/>
          <w:sz w:val="28"/>
          <w:szCs w:val="28"/>
        </w:rPr>
        <w:t xml:space="preserve"> Syrian female </w:t>
      </w:r>
      <w:r w:rsidR="00B93EDB" w:rsidRPr="00FE3A8A">
        <w:rPr>
          <w:color w:val="auto"/>
          <w:sz w:val="28"/>
          <w:szCs w:val="28"/>
        </w:rPr>
        <w:t xml:space="preserve">refugee' </w:t>
      </w:r>
      <w:r w:rsidRPr="00FE3A8A">
        <w:rPr>
          <w:color w:val="auto"/>
          <w:sz w:val="28"/>
          <w:szCs w:val="28"/>
        </w:rPr>
        <w:t xml:space="preserve">students in the secondary schools at Irbid governorate. The </w:t>
      </w:r>
      <w:r w:rsidR="00B93EDB" w:rsidRPr="00FE3A8A">
        <w:rPr>
          <w:color w:val="auto"/>
          <w:sz w:val="28"/>
          <w:szCs w:val="28"/>
        </w:rPr>
        <w:t>scale of cognitive</w:t>
      </w:r>
      <w:r w:rsidRPr="00FE3A8A">
        <w:rPr>
          <w:color w:val="auto"/>
          <w:sz w:val="28"/>
          <w:szCs w:val="28"/>
        </w:rPr>
        <w:t xml:space="preserve"> distortion consisted of (30) items</w:t>
      </w:r>
      <w:r w:rsidR="00B93EDB" w:rsidRPr="00FE3A8A">
        <w:rPr>
          <w:color w:val="auto"/>
          <w:sz w:val="28"/>
          <w:szCs w:val="28"/>
        </w:rPr>
        <w:t xml:space="preserve"> was used</w:t>
      </w:r>
      <w:r w:rsidRPr="00FE3A8A">
        <w:rPr>
          <w:color w:val="auto"/>
          <w:sz w:val="28"/>
          <w:szCs w:val="28"/>
        </w:rPr>
        <w:t xml:space="preserve">. The analysis of means, standard deviations, ANOVA and </w:t>
      </w:r>
      <w:proofErr w:type="spellStart"/>
      <w:r w:rsidRPr="00FE3A8A">
        <w:rPr>
          <w:color w:val="auto"/>
          <w:sz w:val="28"/>
          <w:szCs w:val="28"/>
        </w:rPr>
        <w:t>Scheffe</w:t>
      </w:r>
      <w:proofErr w:type="spellEnd"/>
      <w:r w:rsidRPr="00FE3A8A">
        <w:rPr>
          <w:color w:val="auto"/>
          <w:sz w:val="28"/>
          <w:szCs w:val="28"/>
        </w:rPr>
        <w:t xml:space="preserve"> showed that the level </w:t>
      </w:r>
      <w:r w:rsidR="00B93EDB" w:rsidRPr="00FE3A8A">
        <w:rPr>
          <w:color w:val="auto"/>
          <w:sz w:val="28"/>
          <w:szCs w:val="28"/>
        </w:rPr>
        <w:t xml:space="preserve">of </w:t>
      </w:r>
      <w:r w:rsidRPr="00FE3A8A">
        <w:rPr>
          <w:color w:val="auto"/>
          <w:sz w:val="28"/>
          <w:szCs w:val="28"/>
        </w:rPr>
        <w:t xml:space="preserve">cognitive distortion among Syrian female </w:t>
      </w:r>
      <w:r w:rsidR="00B93EDB" w:rsidRPr="00FE3A8A">
        <w:rPr>
          <w:color w:val="auto"/>
          <w:sz w:val="28"/>
          <w:szCs w:val="28"/>
        </w:rPr>
        <w:t xml:space="preserve">refugee' </w:t>
      </w:r>
      <w:r w:rsidRPr="00FE3A8A">
        <w:rPr>
          <w:color w:val="auto"/>
          <w:sz w:val="28"/>
          <w:szCs w:val="28"/>
        </w:rPr>
        <w:t xml:space="preserve">students </w:t>
      </w:r>
      <w:r w:rsidR="00B93EDB" w:rsidRPr="00FE3A8A">
        <w:rPr>
          <w:color w:val="auto"/>
          <w:sz w:val="28"/>
          <w:szCs w:val="28"/>
        </w:rPr>
        <w:t xml:space="preserve">was an </w:t>
      </w:r>
      <w:r w:rsidRPr="00FE3A8A">
        <w:rPr>
          <w:color w:val="auto"/>
          <w:sz w:val="28"/>
          <w:szCs w:val="28"/>
        </w:rPr>
        <w:t>average</w:t>
      </w:r>
      <w:r w:rsidR="00B93EDB" w:rsidRPr="00FE3A8A">
        <w:rPr>
          <w:color w:val="auto"/>
          <w:sz w:val="28"/>
          <w:szCs w:val="28"/>
        </w:rPr>
        <w:t xml:space="preserve"> level. </w:t>
      </w:r>
      <w:r w:rsidRPr="00FE3A8A">
        <w:rPr>
          <w:color w:val="auto"/>
          <w:sz w:val="28"/>
          <w:szCs w:val="28"/>
        </w:rPr>
        <w:t xml:space="preserve">The findings showed that there were no significant statistical differences at the level of (α =0.05) in the level cognitive distortion among Syrian female </w:t>
      </w:r>
      <w:r w:rsidR="00B93EDB" w:rsidRPr="00FE3A8A">
        <w:rPr>
          <w:color w:val="auto"/>
          <w:sz w:val="28"/>
          <w:szCs w:val="28"/>
        </w:rPr>
        <w:t xml:space="preserve">refugee </w:t>
      </w:r>
      <w:r w:rsidRPr="00FE3A8A">
        <w:rPr>
          <w:color w:val="auto"/>
          <w:sz w:val="28"/>
          <w:szCs w:val="28"/>
        </w:rPr>
        <w:t>students attributed to class variable. Further</w:t>
      </w:r>
      <w:r w:rsidR="00B93EDB" w:rsidRPr="00FE3A8A">
        <w:rPr>
          <w:color w:val="auto"/>
          <w:sz w:val="28"/>
          <w:szCs w:val="28"/>
        </w:rPr>
        <w:t>more</w:t>
      </w:r>
      <w:r w:rsidRPr="00FE3A8A">
        <w:rPr>
          <w:color w:val="auto"/>
          <w:sz w:val="28"/>
          <w:szCs w:val="28"/>
        </w:rPr>
        <w:t>, there were no statistical</w:t>
      </w:r>
      <w:r w:rsidR="00B93EDB" w:rsidRPr="00FE3A8A">
        <w:rPr>
          <w:color w:val="auto"/>
          <w:sz w:val="28"/>
          <w:szCs w:val="28"/>
        </w:rPr>
        <w:t>ly</w:t>
      </w:r>
      <w:r w:rsidRPr="00FE3A8A">
        <w:rPr>
          <w:color w:val="auto"/>
          <w:sz w:val="28"/>
          <w:szCs w:val="28"/>
        </w:rPr>
        <w:t xml:space="preserve"> </w:t>
      </w:r>
      <w:r w:rsidR="00B93EDB" w:rsidRPr="00FE3A8A">
        <w:rPr>
          <w:color w:val="auto"/>
          <w:sz w:val="28"/>
          <w:szCs w:val="28"/>
        </w:rPr>
        <w:t xml:space="preserve">significant </w:t>
      </w:r>
      <w:r w:rsidRPr="00FE3A8A">
        <w:rPr>
          <w:color w:val="auto"/>
          <w:sz w:val="28"/>
          <w:szCs w:val="28"/>
        </w:rPr>
        <w:t>differences</w:t>
      </w:r>
      <w:r w:rsidR="00B93EDB" w:rsidRPr="00FE3A8A">
        <w:rPr>
          <w:color w:val="auto"/>
          <w:sz w:val="28"/>
          <w:szCs w:val="28"/>
        </w:rPr>
        <w:t xml:space="preserve"> </w:t>
      </w:r>
      <w:r w:rsidRPr="00FE3A8A">
        <w:rPr>
          <w:color w:val="auto"/>
          <w:sz w:val="28"/>
          <w:szCs w:val="28"/>
        </w:rPr>
        <w:t>in the level</w:t>
      </w:r>
      <w:r w:rsidR="00B93EDB" w:rsidRPr="00FE3A8A">
        <w:rPr>
          <w:color w:val="auto"/>
          <w:sz w:val="28"/>
          <w:szCs w:val="28"/>
        </w:rPr>
        <w:t xml:space="preserve"> of</w:t>
      </w:r>
      <w:r w:rsidRPr="00FE3A8A">
        <w:rPr>
          <w:color w:val="auto"/>
          <w:sz w:val="28"/>
          <w:szCs w:val="28"/>
        </w:rPr>
        <w:t xml:space="preserve"> cognitive distortion among Syrian female </w:t>
      </w:r>
      <w:r w:rsidR="00B93EDB" w:rsidRPr="00FE3A8A">
        <w:rPr>
          <w:color w:val="auto"/>
          <w:sz w:val="28"/>
          <w:szCs w:val="28"/>
        </w:rPr>
        <w:t xml:space="preserve">refugee' </w:t>
      </w:r>
      <w:r w:rsidRPr="00FE3A8A">
        <w:rPr>
          <w:color w:val="auto"/>
          <w:sz w:val="28"/>
          <w:szCs w:val="28"/>
        </w:rPr>
        <w:t>students attributed to</w:t>
      </w:r>
      <w:r w:rsidR="00B93EDB" w:rsidRPr="00FE3A8A">
        <w:rPr>
          <w:color w:val="auto"/>
          <w:sz w:val="28"/>
          <w:szCs w:val="28"/>
        </w:rPr>
        <w:t xml:space="preserve"> the variable of</w:t>
      </w:r>
      <w:r w:rsidRPr="00FE3A8A">
        <w:rPr>
          <w:color w:val="auto"/>
          <w:sz w:val="28"/>
          <w:szCs w:val="28"/>
        </w:rPr>
        <w:t xml:space="preserve"> achievement</w:t>
      </w:r>
      <w:r w:rsidR="00B93EDB" w:rsidRPr="00FE3A8A">
        <w:rPr>
          <w:color w:val="auto"/>
          <w:sz w:val="28"/>
          <w:szCs w:val="28"/>
        </w:rPr>
        <w:t>,</w:t>
      </w:r>
      <w:r w:rsidRPr="00FE3A8A">
        <w:rPr>
          <w:color w:val="auto"/>
          <w:sz w:val="28"/>
          <w:szCs w:val="28"/>
        </w:rPr>
        <w:t xml:space="preserve"> except for both arbitrary conclusion and false comparisons.</w:t>
      </w:r>
    </w:p>
    <w:p w:rsidR="00091F56" w:rsidRPr="00FE3A8A" w:rsidRDefault="00902A9D" w:rsidP="009628AF">
      <w:pPr>
        <w:spacing w:line="360" w:lineRule="auto"/>
        <w:jc w:val="both"/>
        <w:rPr>
          <w:color w:val="auto"/>
          <w:sz w:val="28"/>
          <w:szCs w:val="28"/>
        </w:rPr>
      </w:pPr>
      <w:r w:rsidRPr="00FE3A8A">
        <w:rPr>
          <w:b/>
          <w:color w:val="auto"/>
          <w:sz w:val="28"/>
          <w:szCs w:val="28"/>
        </w:rPr>
        <w:t>Key Words:</w:t>
      </w:r>
      <w:r w:rsidRPr="00FE3A8A">
        <w:rPr>
          <w:color w:val="auto"/>
          <w:sz w:val="28"/>
          <w:szCs w:val="28"/>
        </w:rPr>
        <w:t xml:space="preserve"> Cognitive Distortions. Syrian Refugees</w:t>
      </w:r>
      <w:r w:rsidR="00B93EDB" w:rsidRPr="00FE3A8A">
        <w:rPr>
          <w:color w:val="auto"/>
          <w:sz w:val="28"/>
          <w:szCs w:val="28"/>
        </w:rPr>
        <w:t xml:space="preserve"> students in </w:t>
      </w:r>
      <w:proofErr w:type="gramStart"/>
      <w:r w:rsidR="00B93EDB" w:rsidRPr="00FE3A8A">
        <w:rPr>
          <w:color w:val="auto"/>
          <w:sz w:val="28"/>
          <w:szCs w:val="28"/>
        </w:rPr>
        <w:t xml:space="preserve">Jordan </w:t>
      </w:r>
      <w:r w:rsidRPr="00FE3A8A">
        <w:rPr>
          <w:color w:val="auto"/>
          <w:sz w:val="28"/>
          <w:szCs w:val="28"/>
        </w:rPr>
        <w:t>.</w:t>
      </w:r>
      <w:proofErr w:type="gramEnd"/>
    </w:p>
    <w:p w:rsidR="00091F56" w:rsidRPr="00FE3A8A" w:rsidRDefault="00091F56">
      <w:pPr>
        <w:spacing w:line="360" w:lineRule="auto"/>
        <w:rPr>
          <w:rFonts w:ascii="Simplified Arabic" w:eastAsia="Simplified Arabic" w:hAnsi="Simplified Arabic" w:cs="Simplified Arabic"/>
          <w:b/>
          <w:color w:val="auto"/>
          <w:sz w:val="28"/>
          <w:szCs w:val="28"/>
        </w:rPr>
      </w:pPr>
    </w:p>
    <w:p w:rsidR="00091F56" w:rsidRPr="00FE3A8A" w:rsidRDefault="00091F56">
      <w:pPr>
        <w:spacing w:line="360" w:lineRule="auto"/>
        <w:rPr>
          <w:rFonts w:ascii="Simplified Arabic" w:eastAsia="Simplified Arabic" w:hAnsi="Simplified Arabic" w:cs="Simplified Arabic"/>
          <w:b/>
          <w:color w:val="auto"/>
          <w:sz w:val="26"/>
          <w:szCs w:val="26"/>
          <w:lang w:bidi="ar-JO"/>
        </w:rPr>
      </w:pPr>
    </w:p>
    <w:p w:rsidR="00091F56" w:rsidRPr="00FE3A8A" w:rsidRDefault="00091F56">
      <w:pPr>
        <w:spacing w:line="360" w:lineRule="auto"/>
        <w:rPr>
          <w:rFonts w:ascii="Simplified Arabic" w:eastAsia="Simplified Arabic" w:hAnsi="Simplified Arabic" w:cs="Simplified Arabic"/>
          <w:b/>
          <w:color w:val="auto"/>
          <w:sz w:val="26"/>
          <w:szCs w:val="26"/>
        </w:rPr>
      </w:pPr>
    </w:p>
    <w:p w:rsidR="00091F56" w:rsidRPr="00FE3A8A" w:rsidRDefault="00091F56">
      <w:pPr>
        <w:spacing w:line="360" w:lineRule="auto"/>
        <w:rPr>
          <w:rFonts w:ascii="Simplified Arabic" w:eastAsia="Simplified Arabic" w:hAnsi="Simplified Arabic" w:cs="Simplified Arabic"/>
          <w:b/>
          <w:color w:val="auto"/>
          <w:sz w:val="26"/>
          <w:szCs w:val="26"/>
          <w:rtl/>
          <w:lang w:bidi="ar-JO"/>
        </w:rPr>
      </w:pPr>
    </w:p>
    <w:p w:rsidR="00085AE8" w:rsidRDefault="00085AE8">
      <w:pPr>
        <w:spacing w:line="360" w:lineRule="auto"/>
        <w:rPr>
          <w:rFonts w:ascii="Simplified Arabic" w:eastAsia="Simplified Arabic" w:hAnsi="Simplified Arabic" w:cs="Simplified Arabic"/>
          <w:b/>
          <w:color w:val="auto"/>
          <w:sz w:val="26"/>
          <w:szCs w:val="26"/>
          <w:rtl/>
          <w:lang w:bidi="ar-JO"/>
        </w:rPr>
      </w:pPr>
    </w:p>
    <w:p w:rsidR="00FE3A8A" w:rsidRPr="00FE3A8A" w:rsidRDefault="00FE3A8A">
      <w:pPr>
        <w:spacing w:line="360" w:lineRule="auto"/>
        <w:rPr>
          <w:rFonts w:ascii="Simplified Arabic" w:eastAsia="Simplified Arabic" w:hAnsi="Simplified Arabic" w:cs="Simplified Arabic"/>
          <w:b/>
          <w:color w:val="auto"/>
          <w:sz w:val="26"/>
          <w:szCs w:val="26"/>
          <w:rtl/>
          <w:lang w:bidi="ar-JO"/>
        </w:rPr>
      </w:pPr>
    </w:p>
    <w:p w:rsidR="00085AE8" w:rsidRPr="00FE3A8A" w:rsidRDefault="00085AE8">
      <w:pPr>
        <w:spacing w:line="360" w:lineRule="auto"/>
        <w:rPr>
          <w:rFonts w:ascii="Simplified Arabic" w:eastAsia="Simplified Arabic" w:hAnsi="Simplified Arabic" w:cs="Simplified Arabic"/>
          <w:b/>
          <w:color w:val="auto"/>
          <w:sz w:val="26"/>
          <w:szCs w:val="26"/>
          <w:lang w:bidi="ar-JO"/>
        </w:rPr>
      </w:pPr>
    </w:p>
    <w:p w:rsidR="00091F56" w:rsidRPr="000B1DFC" w:rsidRDefault="008E7501">
      <w:pPr>
        <w:spacing w:line="360" w:lineRule="auto"/>
        <w:rPr>
          <w:rFonts w:ascii="Simplified Arabic" w:eastAsia="Simplified Arabic" w:hAnsi="Simplified Arabic" w:cs="Simplified Arabic"/>
          <w:b/>
          <w:bCs/>
          <w:color w:val="auto"/>
          <w:sz w:val="26"/>
          <w:szCs w:val="26"/>
        </w:rPr>
      </w:pPr>
      <w:bookmarkStart w:id="1" w:name="_gjdgxs" w:colFirst="0" w:colLast="0"/>
      <w:bookmarkEnd w:id="1"/>
      <w:r w:rsidRPr="000B1DFC">
        <w:rPr>
          <w:rFonts w:ascii="Simplified Arabic" w:eastAsia="Simplified Arabic" w:hAnsi="Simplified Arabic" w:cs="Simplified Arabic" w:hint="cs"/>
          <w:b/>
          <w:bCs/>
          <w:color w:val="auto"/>
          <w:sz w:val="26"/>
          <w:szCs w:val="26"/>
          <w:rtl/>
        </w:rPr>
        <w:lastRenderedPageBreak/>
        <w:t>المقدمة والخلفية النظرية</w:t>
      </w:r>
    </w:p>
    <w:p w:rsidR="00091F56" w:rsidRPr="00FE3A8A" w:rsidRDefault="00902A9D">
      <w:pPr>
        <w:spacing w:line="360" w:lineRule="auto"/>
        <w:ind w:firstLine="720"/>
        <w:jc w:val="both"/>
        <w:rPr>
          <w:rFonts w:ascii="Simplified Arabic" w:eastAsia="Simplified Arabic" w:hAnsi="Simplified Arabic" w:cs="Simplified Arabic"/>
          <w:color w:val="auto"/>
          <w:sz w:val="28"/>
          <w:szCs w:val="28"/>
        </w:rPr>
      </w:pPr>
      <w:r w:rsidRPr="00FE3A8A">
        <w:rPr>
          <w:rFonts w:ascii="Simplified Arabic" w:eastAsia="Simplified Arabic" w:hAnsi="Simplified Arabic" w:cs="Simplified Arabic"/>
          <w:color w:val="auto"/>
          <w:sz w:val="28"/>
          <w:szCs w:val="28"/>
          <w:rtl/>
        </w:rPr>
        <w:t>تُعدّ الصراعات والحروب الأهلية وما ينتج عنها من تشرّد ولجوء قسري من أقسى أشكال العدوان على الإنسان، وكما هو الحال في كافة الحروب والصراعات على مدار التاريخ بتعرض اللاجئون لظروف معيشية صعبة وخبرات نفسية مؤلمة، توقعهم في براثن الضغوط النفسية، والتشوهات المعرفية، وفقدان الأمل بالحياة، أو العيش من أجل هدف ما.</w:t>
      </w:r>
    </w:p>
    <w:p w:rsidR="00091F56" w:rsidRPr="00FE3A8A" w:rsidRDefault="00902A9D">
      <w:pPr>
        <w:spacing w:line="360" w:lineRule="auto"/>
        <w:ind w:firstLine="720"/>
        <w:jc w:val="both"/>
        <w:rPr>
          <w:rFonts w:ascii="Simplified Arabic" w:eastAsia="Simplified Arabic" w:hAnsi="Simplified Arabic" w:cs="Simplified Arabic"/>
          <w:color w:val="auto"/>
          <w:sz w:val="28"/>
          <w:szCs w:val="28"/>
        </w:rPr>
      </w:pPr>
      <w:r w:rsidRPr="00FE3A8A">
        <w:rPr>
          <w:rFonts w:ascii="Simplified Arabic" w:eastAsia="Simplified Arabic" w:hAnsi="Simplified Arabic" w:cs="Simplified Arabic"/>
          <w:color w:val="auto"/>
          <w:sz w:val="28"/>
          <w:szCs w:val="28"/>
          <w:rtl/>
        </w:rPr>
        <w:t xml:space="preserve">ويرى المجالي وأبو </w:t>
      </w:r>
      <w:proofErr w:type="spellStart"/>
      <w:r w:rsidRPr="00FE3A8A">
        <w:rPr>
          <w:rFonts w:ascii="Simplified Arabic" w:eastAsia="Simplified Arabic" w:hAnsi="Simplified Arabic" w:cs="Simplified Arabic"/>
          <w:color w:val="auto"/>
          <w:sz w:val="28"/>
          <w:szCs w:val="28"/>
          <w:rtl/>
        </w:rPr>
        <w:t>سمهدانة</w:t>
      </w:r>
      <w:proofErr w:type="spellEnd"/>
      <w:r w:rsidRPr="00FE3A8A">
        <w:rPr>
          <w:rFonts w:ascii="Simplified Arabic" w:eastAsia="Simplified Arabic" w:hAnsi="Simplified Arabic" w:cs="Simplified Arabic"/>
          <w:color w:val="auto"/>
          <w:sz w:val="28"/>
          <w:szCs w:val="28"/>
          <w:rtl/>
        </w:rPr>
        <w:t xml:space="preserve"> (2017) أن حالة اللجوء تُسبب للفرد معاناة نفسية كبيرة، وتعرضه للضغوطات والمؤثرات المختلفة </w:t>
      </w:r>
      <w:r w:rsidR="00FE3A8A" w:rsidRPr="00FE3A8A">
        <w:rPr>
          <w:rFonts w:ascii="Simplified Arabic" w:eastAsia="Simplified Arabic" w:hAnsi="Simplified Arabic" w:cs="Simplified Arabic" w:hint="cs"/>
          <w:color w:val="auto"/>
          <w:sz w:val="28"/>
          <w:szCs w:val="28"/>
          <w:rtl/>
        </w:rPr>
        <w:t>الخارجة</w:t>
      </w:r>
      <w:r w:rsidRPr="00FE3A8A">
        <w:rPr>
          <w:rFonts w:ascii="Simplified Arabic" w:eastAsia="Simplified Arabic" w:hAnsi="Simplified Arabic" w:cs="Simplified Arabic"/>
          <w:color w:val="auto"/>
          <w:sz w:val="28"/>
          <w:szCs w:val="28"/>
          <w:rtl/>
        </w:rPr>
        <w:t xml:space="preserve"> عن سيطرته، ومدى اختياره وقراره وحجم إرادته، التي غالبًا ما تلقي بثقلها على كاهله، وبالتالي تترك آثارها النفسية غير المتوقعة على حالته النفسية، والعقلية، والسلوكية، والصحية، والبدنية؛ بل والوظيفية المتعلقة بأدائه الفردي داخل الأسرة، وعلى مستوى تحصيله العلمي، وأدائه الحياتي.</w:t>
      </w:r>
    </w:p>
    <w:p w:rsidR="00091F56" w:rsidRPr="00FE3A8A" w:rsidRDefault="00902A9D">
      <w:pPr>
        <w:spacing w:line="360" w:lineRule="auto"/>
        <w:ind w:firstLine="720"/>
        <w:jc w:val="both"/>
        <w:rPr>
          <w:rFonts w:ascii="Simplified Arabic" w:eastAsia="Simplified Arabic" w:hAnsi="Simplified Arabic" w:cs="Simplified Arabic"/>
          <w:color w:val="auto"/>
          <w:sz w:val="28"/>
          <w:szCs w:val="28"/>
        </w:rPr>
      </w:pPr>
      <w:r w:rsidRPr="00FE3A8A">
        <w:rPr>
          <w:rFonts w:ascii="Simplified Arabic" w:eastAsia="Simplified Arabic" w:hAnsi="Simplified Arabic" w:cs="Simplified Arabic"/>
          <w:color w:val="auto"/>
          <w:sz w:val="28"/>
          <w:szCs w:val="28"/>
          <w:rtl/>
        </w:rPr>
        <w:t>وقد بينت العديد من الدراسات أن الأفراد القادمين من دول تخوض صراعات وحروب يعانون في الغالب من اضطرابات ترتبط بالصدمة وما بعد الصدمة، وهذا يوقعهم تحت تصنيف المعرضين لخطر مشاكل الصحة النفسية والعقلية؛ حيث تشتمل هذه المشكلات النفسية على الاكتئاب، والقلق، والخوف، والتوتر، والأفكار اللاعقلانية، وفقدان معنى الحياة، إضافة إلى الاضطرابات العضوية  والنفسية والاجتماعية الأخرى (</w:t>
      </w:r>
      <w:r w:rsidRPr="00FE3A8A">
        <w:rPr>
          <w:rFonts w:ascii="Simplified Arabic" w:eastAsia="Simplified Arabic" w:hAnsi="Simplified Arabic" w:cs="Simplified Arabic"/>
          <w:color w:val="auto"/>
          <w:sz w:val="28"/>
          <w:szCs w:val="28"/>
        </w:rPr>
        <w:t xml:space="preserve">Kroger, Frantz, </w:t>
      </w:r>
      <w:proofErr w:type="spellStart"/>
      <w:r w:rsidRPr="00FE3A8A">
        <w:rPr>
          <w:rFonts w:ascii="Simplified Arabic" w:eastAsia="Simplified Arabic" w:hAnsi="Simplified Arabic" w:cs="Simplified Arabic"/>
          <w:color w:val="auto"/>
          <w:sz w:val="28"/>
          <w:szCs w:val="28"/>
        </w:rPr>
        <w:t>Friel</w:t>
      </w:r>
      <w:proofErr w:type="spellEnd"/>
      <w:r w:rsidRPr="00FE3A8A">
        <w:rPr>
          <w:rFonts w:ascii="Simplified Arabic" w:eastAsia="Simplified Arabic" w:hAnsi="Simplified Arabic" w:cs="Simplified Arabic"/>
          <w:color w:val="auto"/>
          <w:sz w:val="28"/>
          <w:szCs w:val="28"/>
        </w:rPr>
        <w:t xml:space="preserve"> &amp; </w:t>
      </w:r>
      <w:proofErr w:type="spellStart"/>
      <w:r w:rsidRPr="00FE3A8A">
        <w:rPr>
          <w:rFonts w:ascii="Simplified Arabic" w:eastAsia="Simplified Arabic" w:hAnsi="Simplified Arabic" w:cs="Simplified Arabic"/>
          <w:color w:val="auto"/>
          <w:sz w:val="28"/>
          <w:szCs w:val="28"/>
        </w:rPr>
        <w:t>Heinrihs</w:t>
      </w:r>
      <w:proofErr w:type="spellEnd"/>
      <w:r w:rsidRPr="00FE3A8A">
        <w:rPr>
          <w:rFonts w:ascii="Simplified Arabic" w:eastAsia="Simplified Arabic" w:hAnsi="Simplified Arabic" w:cs="Simplified Arabic"/>
          <w:color w:val="auto"/>
          <w:sz w:val="28"/>
          <w:szCs w:val="28"/>
        </w:rPr>
        <w:t xml:space="preserve">, 2016; </w:t>
      </w:r>
      <w:proofErr w:type="spellStart"/>
      <w:r w:rsidRPr="00FE3A8A">
        <w:rPr>
          <w:rFonts w:ascii="Simplified Arabic" w:eastAsia="Simplified Arabic" w:hAnsi="Simplified Arabic" w:cs="Simplified Arabic"/>
          <w:color w:val="auto"/>
          <w:sz w:val="28"/>
          <w:szCs w:val="28"/>
        </w:rPr>
        <w:t>Georgiadou</w:t>
      </w:r>
      <w:proofErr w:type="spellEnd"/>
      <w:r w:rsidRPr="00FE3A8A">
        <w:rPr>
          <w:rFonts w:ascii="Simplified Arabic" w:eastAsia="Simplified Arabic" w:hAnsi="Simplified Arabic" w:cs="Simplified Arabic"/>
          <w:color w:val="auto"/>
          <w:sz w:val="28"/>
          <w:szCs w:val="28"/>
        </w:rPr>
        <w:t xml:space="preserve">, </w:t>
      </w:r>
      <w:proofErr w:type="spellStart"/>
      <w:r w:rsidRPr="00FE3A8A">
        <w:rPr>
          <w:rFonts w:ascii="Simplified Arabic" w:eastAsia="Simplified Arabic" w:hAnsi="Simplified Arabic" w:cs="Simplified Arabic"/>
          <w:color w:val="auto"/>
          <w:sz w:val="28"/>
          <w:szCs w:val="28"/>
        </w:rPr>
        <w:t>Zbidat</w:t>
      </w:r>
      <w:proofErr w:type="spellEnd"/>
      <w:r w:rsidRPr="00FE3A8A">
        <w:rPr>
          <w:rFonts w:ascii="Simplified Arabic" w:eastAsia="Simplified Arabic" w:hAnsi="Simplified Arabic" w:cs="Simplified Arabic"/>
          <w:color w:val="auto"/>
          <w:sz w:val="28"/>
          <w:szCs w:val="28"/>
        </w:rPr>
        <w:t xml:space="preserve">, Schmitt &amp; </w:t>
      </w:r>
      <w:proofErr w:type="spellStart"/>
      <w:r w:rsidRPr="00FE3A8A">
        <w:rPr>
          <w:rFonts w:ascii="Simplified Arabic" w:eastAsia="Simplified Arabic" w:hAnsi="Simplified Arabic" w:cs="Simplified Arabic"/>
          <w:color w:val="auto"/>
          <w:sz w:val="28"/>
          <w:szCs w:val="28"/>
        </w:rPr>
        <w:t>Erim</w:t>
      </w:r>
      <w:proofErr w:type="spellEnd"/>
      <w:r w:rsidRPr="00FE3A8A">
        <w:rPr>
          <w:rFonts w:ascii="Simplified Arabic" w:eastAsia="Simplified Arabic" w:hAnsi="Simplified Arabic" w:cs="Simplified Arabic"/>
          <w:color w:val="auto"/>
          <w:sz w:val="28"/>
          <w:szCs w:val="28"/>
          <w:rtl/>
        </w:rPr>
        <w:t>, 2018).</w:t>
      </w:r>
    </w:p>
    <w:p w:rsidR="00091F56" w:rsidRPr="00FE3A8A" w:rsidRDefault="00902A9D">
      <w:pPr>
        <w:spacing w:line="360" w:lineRule="auto"/>
        <w:ind w:firstLine="720"/>
        <w:jc w:val="both"/>
        <w:rPr>
          <w:rFonts w:ascii="Simplified Arabic" w:eastAsia="Simplified Arabic" w:hAnsi="Simplified Arabic" w:cs="Simplified Arabic"/>
          <w:color w:val="auto"/>
          <w:sz w:val="28"/>
          <w:szCs w:val="28"/>
        </w:rPr>
      </w:pPr>
      <w:r w:rsidRPr="00FE3A8A">
        <w:rPr>
          <w:rFonts w:ascii="Simplified Arabic" w:eastAsia="Simplified Arabic" w:hAnsi="Simplified Arabic" w:cs="Simplified Arabic"/>
          <w:color w:val="auto"/>
          <w:sz w:val="28"/>
          <w:szCs w:val="28"/>
          <w:rtl/>
        </w:rPr>
        <w:t xml:space="preserve">وقد شهدت المنطقة العربية منذ العام (2011) نزاعات سياسية وصراعات عسكرية دائمة، كان أكثرها عنفًا ودموية الصراع السوري، الذي أدى إلى لجوء العديد من المواطنين السوريين إلى بلدان عديدة في العالم ومن بينها الأردن (الشياب، 2018). وتشير تقديرات المفوضية السامية للأمم المتحدة لشؤون اللاجئين </w:t>
      </w:r>
      <w:proofErr w:type="gramStart"/>
      <w:r w:rsidRPr="00FE3A8A">
        <w:rPr>
          <w:rFonts w:ascii="Simplified Arabic" w:eastAsia="Simplified Arabic" w:hAnsi="Simplified Arabic" w:cs="Simplified Arabic"/>
          <w:color w:val="auto"/>
          <w:sz w:val="28"/>
          <w:szCs w:val="28"/>
          <w:rtl/>
        </w:rPr>
        <w:t>إلى</w:t>
      </w:r>
      <w:proofErr w:type="gramEnd"/>
      <w:r w:rsidRPr="00FE3A8A">
        <w:rPr>
          <w:rFonts w:ascii="Simplified Arabic" w:eastAsia="Simplified Arabic" w:hAnsi="Simplified Arabic" w:cs="Simplified Arabic"/>
          <w:color w:val="auto"/>
          <w:sz w:val="28"/>
          <w:szCs w:val="28"/>
          <w:rtl/>
        </w:rPr>
        <w:t xml:space="preserve"> أنه تم تسجيل أكثر من (1.200) مليون </w:t>
      </w:r>
      <w:proofErr w:type="gramStart"/>
      <w:r w:rsidRPr="00FE3A8A">
        <w:rPr>
          <w:rFonts w:ascii="Simplified Arabic" w:eastAsia="Simplified Arabic" w:hAnsi="Simplified Arabic" w:cs="Simplified Arabic"/>
          <w:color w:val="auto"/>
          <w:sz w:val="28"/>
          <w:szCs w:val="28"/>
          <w:rtl/>
        </w:rPr>
        <w:lastRenderedPageBreak/>
        <w:t>لاجئ</w:t>
      </w:r>
      <w:proofErr w:type="gramEnd"/>
      <w:r w:rsidRPr="00FE3A8A">
        <w:rPr>
          <w:rFonts w:ascii="Simplified Arabic" w:eastAsia="Simplified Arabic" w:hAnsi="Simplified Arabic" w:cs="Simplified Arabic"/>
          <w:color w:val="auto"/>
          <w:sz w:val="28"/>
          <w:szCs w:val="28"/>
          <w:rtl/>
        </w:rPr>
        <w:t xml:space="preserve"> في الأردن حتى نهاية عام "2018" </w:t>
      </w:r>
      <w:r w:rsidRPr="00FE3A8A">
        <w:rPr>
          <w:rFonts w:ascii="Simplified Arabic" w:eastAsia="Simplified Arabic" w:hAnsi="Simplified Arabic" w:cs="Simplified Arabic"/>
          <w:color w:val="auto"/>
          <w:sz w:val="28"/>
          <w:szCs w:val="28"/>
        </w:rPr>
        <w:t>UNECEF</w:t>
      </w:r>
      <w:r w:rsidRPr="00FE3A8A">
        <w:rPr>
          <w:rFonts w:ascii="Simplified Arabic" w:eastAsia="Simplified Arabic" w:hAnsi="Simplified Arabic" w:cs="Simplified Arabic"/>
          <w:color w:val="auto"/>
          <w:sz w:val="28"/>
          <w:szCs w:val="28"/>
          <w:rtl/>
        </w:rPr>
        <w:t>, 2019)). في حين تشير إحصائيات وزارة التربية والتعليم الأردنية إلى أن هناك (140) ألف طالب وطالبة يدرسون في المدارس الأردنية داخل مخيمات اللجوء أو خارجها.</w:t>
      </w:r>
    </w:p>
    <w:p w:rsidR="00091F56" w:rsidRPr="00FE3A8A" w:rsidRDefault="00902A9D">
      <w:pPr>
        <w:spacing w:line="360" w:lineRule="auto"/>
        <w:ind w:firstLine="720"/>
        <w:jc w:val="both"/>
        <w:rPr>
          <w:rFonts w:ascii="Simplified Arabic" w:eastAsia="Simplified Arabic" w:hAnsi="Simplified Arabic" w:cs="Simplified Arabic"/>
          <w:color w:val="auto"/>
          <w:sz w:val="28"/>
          <w:szCs w:val="28"/>
        </w:rPr>
      </w:pPr>
      <w:r w:rsidRPr="00FE3A8A">
        <w:rPr>
          <w:rFonts w:ascii="Simplified Arabic" w:eastAsia="Simplified Arabic" w:hAnsi="Simplified Arabic" w:cs="Simplified Arabic"/>
          <w:color w:val="auto"/>
          <w:sz w:val="28"/>
          <w:szCs w:val="28"/>
          <w:rtl/>
        </w:rPr>
        <w:t>ويعاني اللاجئون السوريون في مختلف الدول التي يقيمون بها، العديد من المشكلات النفسية والاجتماعية، التي تؤثر سلبًا على صحتهم النفسية، وتتسبب لهم التشوهات المعرفية، وعدم قدرتهم على التكيف النفسي والاجتماعي؛ مما يؤدي إلى نشوء الأفكار اللاعقلانية وفقدان معنى الحياة التي يعيشونها .(</w:t>
      </w:r>
      <w:proofErr w:type="spellStart"/>
      <w:r w:rsidRPr="00FE3A8A">
        <w:rPr>
          <w:rFonts w:ascii="Simplified Arabic" w:eastAsia="Simplified Arabic" w:hAnsi="Simplified Arabic" w:cs="Simplified Arabic"/>
          <w:color w:val="auto"/>
          <w:sz w:val="28"/>
          <w:szCs w:val="28"/>
        </w:rPr>
        <w:t>Basheti</w:t>
      </w:r>
      <w:proofErr w:type="spellEnd"/>
      <w:r w:rsidRPr="00FE3A8A">
        <w:rPr>
          <w:rFonts w:ascii="Simplified Arabic" w:eastAsia="Simplified Arabic" w:hAnsi="Simplified Arabic" w:cs="Simplified Arabic"/>
          <w:color w:val="auto"/>
          <w:sz w:val="28"/>
          <w:szCs w:val="28"/>
        </w:rPr>
        <w:t xml:space="preserve">, </w:t>
      </w:r>
      <w:proofErr w:type="spellStart"/>
      <w:r w:rsidRPr="00FE3A8A">
        <w:rPr>
          <w:rFonts w:ascii="Simplified Arabic" w:eastAsia="Simplified Arabic" w:hAnsi="Simplified Arabic" w:cs="Simplified Arabic"/>
          <w:color w:val="auto"/>
          <w:sz w:val="28"/>
          <w:szCs w:val="28"/>
        </w:rPr>
        <w:t>Qunaibi</w:t>
      </w:r>
      <w:proofErr w:type="spellEnd"/>
      <w:r w:rsidRPr="00FE3A8A">
        <w:rPr>
          <w:rFonts w:ascii="Simplified Arabic" w:eastAsia="Simplified Arabic" w:hAnsi="Simplified Arabic" w:cs="Simplified Arabic"/>
          <w:color w:val="auto"/>
          <w:sz w:val="28"/>
          <w:szCs w:val="28"/>
        </w:rPr>
        <w:t xml:space="preserve"> &amp; </w:t>
      </w:r>
      <w:proofErr w:type="spellStart"/>
      <w:r w:rsidRPr="00FE3A8A">
        <w:rPr>
          <w:rFonts w:ascii="Simplified Arabic" w:eastAsia="Simplified Arabic" w:hAnsi="Simplified Arabic" w:cs="Simplified Arabic"/>
          <w:color w:val="auto"/>
          <w:sz w:val="28"/>
          <w:szCs w:val="28"/>
        </w:rPr>
        <w:t>Malas</w:t>
      </w:r>
      <w:proofErr w:type="spellEnd"/>
      <w:r w:rsidRPr="00FE3A8A">
        <w:rPr>
          <w:rFonts w:ascii="Simplified Arabic" w:eastAsia="Simplified Arabic" w:hAnsi="Simplified Arabic" w:cs="Simplified Arabic"/>
          <w:color w:val="auto"/>
          <w:sz w:val="28"/>
          <w:szCs w:val="28"/>
        </w:rPr>
        <w:t xml:space="preserve">, 2015; </w:t>
      </w:r>
      <w:proofErr w:type="spellStart"/>
      <w:r w:rsidRPr="00FE3A8A">
        <w:rPr>
          <w:rFonts w:ascii="Simplified Arabic" w:eastAsia="Simplified Arabic" w:hAnsi="Simplified Arabic" w:cs="Simplified Arabic"/>
          <w:color w:val="auto"/>
          <w:sz w:val="28"/>
          <w:szCs w:val="28"/>
        </w:rPr>
        <w:t>Mhaidat</w:t>
      </w:r>
      <w:proofErr w:type="spellEnd"/>
      <w:r w:rsidRPr="00FE3A8A">
        <w:rPr>
          <w:rFonts w:ascii="Simplified Arabic" w:eastAsia="Simplified Arabic" w:hAnsi="Simplified Arabic" w:cs="Simplified Arabic"/>
          <w:color w:val="auto"/>
          <w:sz w:val="28"/>
          <w:szCs w:val="28"/>
        </w:rPr>
        <w:t xml:space="preserve"> &amp; </w:t>
      </w:r>
      <w:proofErr w:type="spellStart"/>
      <w:r w:rsidRPr="00FE3A8A">
        <w:rPr>
          <w:rFonts w:ascii="Simplified Arabic" w:eastAsia="Simplified Arabic" w:hAnsi="Simplified Arabic" w:cs="Simplified Arabic"/>
          <w:color w:val="auto"/>
          <w:sz w:val="28"/>
          <w:szCs w:val="28"/>
        </w:rPr>
        <w:t>Alharbi</w:t>
      </w:r>
      <w:proofErr w:type="spellEnd"/>
      <w:r w:rsidRPr="00FE3A8A">
        <w:rPr>
          <w:rFonts w:ascii="Simplified Arabic" w:eastAsia="Simplified Arabic" w:hAnsi="Simplified Arabic" w:cs="Simplified Arabic"/>
          <w:color w:val="auto"/>
          <w:sz w:val="28"/>
          <w:szCs w:val="28"/>
          <w:rtl/>
        </w:rPr>
        <w:t xml:space="preserve">, 2016) </w:t>
      </w:r>
    </w:p>
    <w:p w:rsidR="00091F56" w:rsidRPr="00FE3A8A" w:rsidRDefault="00902A9D">
      <w:pPr>
        <w:spacing w:line="360" w:lineRule="auto"/>
        <w:ind w:firstLine="720"/>
        <w:jc w:val="both"/>
        <w:rPr>
          <w:rFonts w:ascii="Simplified Arabic" w:eastAsia="Simplified Arabic" w:hAnsi="Simplified Arabic" w:cs="Simplified Arabic"/>
          <w:color w:val="auto"/>
          <w:sz w:val="28"/>
          <w:szCs w:val="28"/>
        </w:rPr>
      </w:pPr>
      <w:r w:rsidRPr="00FE3A8A">
        <w:rPr>
          <w:rFonts w:ascii="Simplified Arabic" w:eastAsia="Simplified Arabic" w:hAnsi="Simplified Arabic" w:cs="Simplified Arabic"/>
          <w:color w:val="auto"/>
          <w:sz w:val="28"/>
          <w:szCs w:val="28"/>
          <w:rtl/>
        </w:rPr>
        <w:t>وتعرف التشوهات المعرفية بأنها: منظومة أفكار خاطئة تظهر لدى الفرد عند إصابته بالضغط النفسي والقلق (صلاح الدين، 2015). في حين يعرفها العادلي (2016) بأنها: طرق غير عقلانية وغير منطقية للتفكير، تؤدي في الغالب دوراً في كل من الاستجابات الانفعالية المعاكسة والأفعال التي تؤدي إلى هزيمة الذات.</w:t>
      </w:r>
    </w:p>
    <w:p w:rsidR="00091F56" w:rsidRPr="00FE3A8A" w:rsidRDefault="00902A9D">
      <w:pPr>
        <w:spacing w:line="360" w:lineRule="auto"/>
        <w:ind w:firstLine="720"/>
        <w:jc w:val="both"/>
        <w:rPr>
          <w:rFonts w:ascii="Simplified Arabic" w:eastAsia="Simplified Arabic" w:hAnsi="Simplified Arabic" w:cs="Simplified Arabic"/>
          <w:color w:val="auto"/>
          <w:sz w:val="28"/>
          <w:szCs w:val="28"/>
        </w:rPr>
      </w:pPr>
      <w:r w:rsidRPr="00FE3A8A">
        <w:rPr>
          <w:rFonts w:ascii="Simplified Arabic" w:eastAsia="Simplified Arabic" w:hAnsi="Simplified Arabic" w:cs="Simplified Arabic"/>
          <w:color w:val="auto"/>
          <w:sz w:val="28"/>
          <w:szCs w:val="28"/>
          <w:rtl/>
        </w:rPr>
        <w:t>وتتضمن التشوهات المعرفية مجموعة من المعتقدات غير الطبيعية التي يحملها الفرد حول ذاته وحول كل ما يحيط به مثل: لوم الذات، والشعور بالعجز، علاوة على الشعور الدائم بوجود خطر يضعف من قدرته المعرفية.(</w:t>
      </w:r>
      <w:proofErr w:type="spellStart"/>
      <w:r w:rsidRPr="00FE3A8A">
        <w:rPr>
          <w:rFonts w:ascii="Simplified Arabic" w:eastAsia="Simplified Arabic" w:hAnsi="Simplified Arabic" w:cs="Simplified Arabic"/>
          <w:color w:val="auto"/>
          <w:sz w:val="28"/>
          <w:szCs w:val="28"/>
        </w:rPr>
        <w:t>Kuru</w:t>
      </w:r>
      <w:proofErr w:type="spellEnd"/>
      <w:r w:rsidRPr="00FE3A8A">
        <w:rPr>
          <w:rFonts w:ascii="Simplified Arabic" w:eastAsia="Simplified Arabic" w:hAnsi="Simplified Arabic" w:cs="Simplified Arabic"/>
          <w:color w:val="auto"/>
          <w:sz w:val="28"/>
          <w:szCs w:val="28"/>
        </w:rPr>
        <w:t xml:space="preserve">, </w:t>
      </w:r>
      <w:proofErr w:type="spellStart"/>
      <w:r w:rsidRPr="00FE3A8A">
        <w:rPr>
          <w:rFonts w:ascii="Simplified Arabic" w:eastAsia="Simplified Arabic" w:hAnsi="Simplified Arabic" w:cs="Simplified Arabic"/>
          <w:color w:val="auto"/>
          <w:sz w:val="28"/>
          <w:szCs w:val="28"/>
        </w:rPr>
        <w:t>Safak</w:t>
      </w:r>
      <w:proofErr w:type="spellEnd"/>
      <w:r w:rsidRPr="00FE3A8A">
        <w:rPr>
          <w:rFonts w:ascii="Simplified Arabic" w:eastAsia="Simplified Arabic" w:hAnsi="Simplified Arabic" w:cs="Simplified Arabic"/>
          <w:color w:val="auto"/>
          <w:sz w:val="28"/>
          <w:szCs w:val="28"/>
        </w:rPr>
        <w:t xml:space="preserve">, </w:t>
      </w:r>
      <w:proofErr w:type="spellStart"/>
      <w:r w:rsidRPr="00FE3A8A">
        <w:rPr>
          <w:rFonts w:ascii="Simplified Arabic" w:eastAsia="Simplified Arabic" w:hAnsi="Simplified Arabic" w:cs="Simplified Arabic"/>
          <w:color w:val="auto"/>
          <w:sz w:val="28"/>
          <w:szCs w:val="28"/>
        </w:rPr>
        <w:t>Ozdemir</w:t>
      </w:r>
      <w:proofErr w:type="spellEnd"/>
      <w:r w:rsidRPr="00FE3A8A">
        <w:rPr>
          <w:rFonts w:ascii="Simplified Arabic" w:eastAsia="Simplified Arabic" w:hAnsi="Simplified Arabic" w:cs="Simplified Arabic"/>
          <w:color w:val="auto"/>
          <w:sz w:val="28"/>
          <w:szCs w:val="28"/>
        </w:rPr>
        <w:t xml:space="preserve">, </w:t>
      </w:r>
      <w:proofErr w:type="spellStart"/>
      <w:r w:rsidRPr="00FE3A8A">
        <w:rPr>
          <w:rFonts w:ascii="Simplified Arabic" w:eastAsia="Simplified Arabic" w:hAnsi="Simplified Arabic" w:cs="Simplified Arabic"/>
          <w:color w:val="auto"/>
          <w:sz w:val="28"/>
          <w:szCs w:val="28"/>
        </w:rPr>
        <w:t>Tulak</w:t>
      </w:r>
      <w:proofErr w:type="spellEnd"/>
      <w:r w:rsidRPr="00FE3A8A">
        <w:rPr>
          <w:rFonts w:ascii="Simplified Arabic" w:eastAsia="Simplified Arabic" w:hAnsi="Simplified Arabic" w:cs="Simplified Arabic"/>
          <w:color w:val="auto"/>
          <w:sz w:val="28"/>
          <w:szCs w:val="28"/>
        </w:rPr>
        <w:t xml:space="preserve">, </w:t>
      </w:r>
      <w:proofErr w:type="spellStart"/>
      <w:r w:rsidRPr="00FE3A8A">
        <w:rPr>
          <w:rFonts w:ascii="Simplified Arabic" w:eastAsia="Simplified Arabic" w:hAnsi="Simplified Arabic" w:cs="Simplified Arabic"/>
          <w:color w:val="auto"/>
          <w:sz w:val="28"/>
          <w:szCs w:val="28"/>
        </w:rPr>
        <w:t>Ozdel</w:t>
      </w:r>
      <w:proofErr w:type="spellEnd"/>
      <w:r w:rsidRPr="00FE3A8A">
        <w:rPr>
          <w:rFonts w:ascii="Simplified Arabic" w:eastAsia="Simplified Arabic" w:hAnsi="Simplified Arabic" w:cs="Simplified Arabic"/>
          <w:color w:val="auto"/>
          <w:sz w:val="28"/>
          <w:szCs w:val="28"/>
        </w:rPr>
        <w:t xml:space="preserve">, </w:t>
      </w:r>
      <w:proofErr w:type="spellStart"/>
      <w:r w:rsidRPr="00FE3A8A">
        <w:rPr>
          <w:rFonts w:ascii="Simplified Arabic" w:eastAsia="Simplified Arabic" w:hAnsi="Simplified Arabic" w:cs="Simplified Arabic"/>
          <w:color w:val="auto"/>
          <w:sz w:val="28"/>
          <w:szCs w:val="28"/>
        </w:rPr>
        <w:t>Ozkula</w:t>
      </w:r>
      <w:proofErr w:type="spellEnd"/>
      <w:r w:rsidRPr="00FE3A8A">
        <w:rPr>
          <w:rFonts w:ascii="Simplified Arabic" w:eastAsia="Simplified Arabic" w:hAnsi="Simplified Arabic" w:cs="Simplified Arabic"/>
          <w:color w:val="auto"/>
          <w:sz w:val="28"/>
          <w:szCs w:val="28"/>
        </w:rPr>
        <w:t xml:space="preserve"> &amp; </w:t>
      </w:r>
      <w:proofErr w:type="spellStart"/>
      <w:r w:rsidRPr="00FE3A8A">
        <w:rPr>
          <w:rFonts w:ascii="Simplified Arabic" w:eastAsia="Simplified Arabic" w:hAnsi="Simplified Arabic" w:cs="Simplified Arabic"/>
          <w:color w:val="auto"/>
          <w:sz w:val="28"/>
          <w:szCs w:val="28"/>
        </w:rPr>
        <w:t>Orsel</w:t>
      </w:r>
      <w:proofErr w:type="spellEnd"/>
      <w:r w:rsidRPr="00FE3A8A">
        <w:rPr>
          <w:rFonts w:ascii="Simplified Arabic" w:eastAsia="Simplified Arabic" w:hAnsi="Simplified Arabic" w:cs="Simplified Arabic"/>
          <w:color w:val="auto"/>
          <w:sz w:val="28"/>
          <w:szCs w:val="28"/>
          <w:rtl/>
        </w:rPr>
        <w:t>, 2017)</w:t>
      </w:r>
    </w:p>
    <w:p w:rsidR="00091F56" w:rsidRPr="00FE3A8A" w:rsidRDefault="00902A9D">
      <w:pPr>
        <w:spacing w:line="360" w:lineRule="auto"/>
        <w:ind w:firstLine="720"/>
        <w:jc w:val="both"/>
        <w:rPr>
          <w:rFonts w:ascii="Simplified Arabic" w:eastAsia="Simplified Arabic" w:hAnsi="Simplified Arabic" w:cs="Simplified Arabic"/>
          <w:color w:val="auto"/>
          <w:sz w:val="28"/>
          <w:szCs w:val="28"/>
        </w:rPr>
      </w:pPr>
      <w:r w:rsidRPr="00FE3A8A">
        <w:rPr>
          <w:rFonts w:ascii="Simplified Arabic" w:eastAsia="Simplified Arabic" w:hAnsi="Simplified Arabic" w:cs="Simplified Arabic"/>
          <w:color w:val="auto"/>
          <w:sz w:val="28"/>
          <w:szCs w:val="28"/>
          <w:rtl/>
        </w:rPr>
        <w:t xml:space="preserve">كما أن التشوهات المعرفية تزيد من مجموعة المعارف المضطربة، وهي أخطاء في التفكير وأساليب التفكير غير العقلانية التي تحدث نتيجة الأفكار التي يقتنع بها الفرد مما يسبب له القلق، والاكتئاب، والخوف من الحياة  </w:t>
      </w:r>
      <w:proofErr w:type="spellStart"/>
      <w:r w:rsidRPr="00FE3A8A">
        <w:rPr>
          <w:rFonts w:ascii="Simplified Arabic" w:eastAsia="Simplified Arabic" w:hAnsi="Simplified Arabic" w:cs="Simplified Arabic"/>
          <w:color w:val="auto"/>
          <w:sz w:val="28"/>
          <w:szCs w:val="28"/>
        </w:rPr>
        <w:t>Schluter</w:t>
      </w:r>
      <w:proofErr w:type="spellEnd"/>
      <w:r w:rsidRPr="00FE3A8A">
        <w:rPr>
          <w:rFonts w:ascii="Simplified Arabic" w:eastAsia="Simplified Arabic" w:hAnsi="Simplified Arabic" w:cs="Simplified Arabic"/>
          <w:color w:val="auto"/>
          <w:sz w:val="28"/>
          <w:szCs w:val="28"/>
        </w:rPr>
        <w:t xml:space="preserve">, Kim, Poole, </w:t>
      </w:r>
      <w:proofErr w:type="spellStart"/>
      <w:r w:rsidRPr="00FE3A8A">
        <w:rPr>
          <w:rFonts w:ascii="Simplified Arabic" w:eastAsia="Simplified Arabic" w:hAnsi="Simplified Arabic" w:cs="Simplified Arabic"/>
          <w:color w:val="auto"/>
          <w:sz w:val="28"/>
          <w:szCs w:val="28"/>
        </w:rPr>
        <w:t>Hodgins</w:t>
      </w:r>
      <w:proofErr w:type="spellEnd"/>
      <w:r w:rsidRPr="00FE3A8A">
        <w:rPr>
          <w:rFonts w:ascii="Simplified Arabic" w:eastAsia="Simplified Arabic" w:hAnsi="Simplified Arabic" w:cs="Simplified Arabic"/>
          <w:color w:val="auto"/>
          <w:sz w:val="28"/>
          <w:szCs w:val="28"/>
        </w:rPr>
        <w:t xml:space="preserve">, McGrath &amp; </w:t>
      </w:r>
      <w:proofErr w:type="spellStart"/>
      <w:r w:rsidRPr="00FE3A8A">
        <w:rPr>
          <w:rFonts w:ascii="Simplified Arabic" w:eastAsia="Simplified Arabic" w:hAnsi="Simplified Arabic" w:cs="Simplified Arabic"/>
          <w:color w:val="auto"/>
          <w:sz w:val="28"/>
          <w:szCs w:val="28"/>
        </w:rPr>
        <w:t>Taveres</w:t>
      </w:r>
      <w:proofErr w:type="spellEnd"/>
      <w:r w:rsidRPr="00FE3A8A">
        <w:rPr>
          <w:rFonts w:ascii="Simplified Arabic" w:eastAsia="Simplified Arabic" w:hAnsi="Simplified Arabic" w:cs="Simplified Arabic"/>
          <w:color w:val="auto"/>
          <w:sz w:val="28"/>
          <w:szCs w:val="28"/>
          <w:rtl/>
        </w:rPr>
        <w:t xml:space="preserve">, 2019)). </w:t>
      </w:r>
    </w:p>
    <w:p w:rsidR="00091F56" w:rsidRPr="00FE3A8A" w:rsidRDefault="00902A9D">
      <w:pPr>
        <w:spacing w:line="360" w:lineRule="auto"/>
        <w:ind w:firstLine="720"/>
        <w:jc w:val="both"/>
        <w:rPr>
          <w:rFonts w:ascii="Simplified Arabic" w:eastAsia="Simplified Arabic" w:hAnsi="Simplified Arabic" w:cs="Simplified Arabic"/>
          <w:color w:val="auto"/>
          <w:sz w:val="28"/>
          <w:szCs w:val="28"/>
        </w:rPr>
      </w:pPr>
      <w:r w:rsidRPr="00FE3A8A">
        <w:rPr>
          <w:rFonts w:ascii="Simplified Arabic" w:eastAsia="Simplified Arabic" w:hAnsi="Simplified Arabic" w:cs="Simplified Arabic"/>
          <w:color w:val="auto"/>
          <w:sz w:val="28"/>
          <w:szCs w:val="28"/>
          <w:rtl/>
        </w:rPr>
        <w:lastRenderedPageBreak/>
        <w:t xml:space="preserve">ويشير فانج </w:t>
      </w:r>
      <w:proofErr w:type="spellStart"/>
      <w:r w:rsidRPr="00FE3A8A">
        <w:rPr>
          <w:rFonts w:ascii="Simplified Arabic" w:eastAsia="Simplified Arabic" w:hAnsi="Simplified Arabic" w:cs="Simplified Arabic"/>
          <w:color w:val="auto"/>
          <w:sz w:val="28"/>
          <w:szCs w:val="28"/>
          <w:rtl/>
        </w:rPr>
        <w:t>وتشانج</w:t>
      </w:r>
      <w:proofErr w:type="spellEnd"/>
      <w:r w:rsidRPr="00FE3A8A">
        <w:rPr>
          <w:rFonts w:ascii="Simplified Arabic" w:eastAsia="Simplified Arabic" w:hAnsi="Simplified Arabic" w:cs="Simplified Arabic"/>
          <w:color w:val="auto"/>
          <w:sz w:val="28"/>
          <w:szCs w:val="28"/>
          <w:rtl/>
        </w:rPr>
        <w:t xml:space="preserve"> </w:t>
      </w:r>
      <w:r w:rsidRPr="00FE3A8A">
        <w:rPr>
          <w:rFonts w:ascii="Simplified Arabic" w:eastAsia="Simplified Arabic" w:hAnsi="Simplified Arabic" w:cs="Simplified Arabic"/>
          <w:color w:val="auto"/>
          <w:sz w:val="28"/>
          <w:szCs w:val="28"/>
        </w:rPr>
        <w:t>Fang &amp; Chung</w:t>
      </w:r>
      <w:r w:rsidRPr="00FE3A8A">
        <w:rPr>
          <w:rFonts w:ascii="Simplified Arabic" w:eastAsia="Simplified Arabic" w:hAnsi="Simplified Arabic" w:cs="Simplified Arabic"/>
          <w:color w:val="auto"/>
          <w:sz w:val="28"/>
          <w:szCs w:val="28"/>
          <w:rtl/>
        </w:rPr>
        <w:t xml:space="preserve">, 2019)) أن التشوهات المعرفية وما يرتبط بها من أنماط تفكير لا عقلاني تؤثر بشكل سلبي وواضح على الحالة النفسية الداخلية للفرد، وتتسبب له بالاكتئاب النفسي، وبتراجع النظرة للحياة وفقدان الاهتمام بكل ما فيها. وهذا ما أكدته عدة دراسات بأن التشوهات المعرفية الناتجة عن الضغوطات والصدمات تسبب القلق والاكتئاب وفقدان معنى الحياة لدى الفرد، بمعنى أن أعراض اضطرابات الصدمة وما بعدها وحالة الاكتئاب والقلق </w:t>
      </w:r>
      <w:proofErr w:type="spellStart"/>
      <w:r w:rsidRPr="00FE3A8A">
        <w:rPr>
          <w:rFonts w:ascii="Simplified Arabic" w:eastAsia="Simplified Arabic" w:hAnsi="Simplified Arabic" w:cs="Simplified Arabic"/>
          <w:color w:val="auto"/>
          <w:sz w:val="28"/>
          <w:szCs w:val="28"/>
          <w:rtl/>
        </w:rPr>
        <w:t>تتوسطها</w:t>
      </w:r>
      <w:proofErr w:type="spellEnd"/>
      <w:r w:rsidRPr="00FE3A8A">
        <w:rPr>
          <w:rFonts w:ascii="Simplified Arabic" w:eastAsia="Simplified Arabic" w:hAnsi="Simplified Arabic" w:cs="Simplified Arabic"/>
          <w:color w:val="auto"/>
          <w:sz w:val="28"/>
          <w:szCs w:val="28"/>
          <w:rtl/>
        </w:rPr>
        <w:t xml:space="preserve"> التشوهات المعرفية </w:t>
      </w:r>
      <w:proofErr w:type="spellStart"/>
      <w:r w:rsidRPr="00FE3A8A">
        <w:rPr>
          <w:rFonts w:ascii="Simplified Arabic" w:eastAsia="Simplified Arabic" w:hAnsi="Simplified Arabic" w:cs="Simplified Arabic"/>
          <w:color w:val="auto"/>
          <w:sz w:val="28"/>
          <w:szCs w:val="28"/>
        </w:rPr>
        <w:t>Zeng</w:t>
      </w:r>
      <w:proofErr w:type="spellEnd"/>
      <w:r w:rsidRPr="00FE3A8A">
        <w:rPr>
          <w:rFonts w:ascii="Simplified Arabic" w:eastAsia="Simplified Arabic" w:hAnsi="Simplified Arabic" w:cs="Simplified Arabic"/>
          <w:color w:val="auto"/>
          <w:sz w:val="28"/>
          <w:szCs w:val="28"/>
        </w:rPr>
        <w:t>, Liu &amp; Li, 2015; Zhou, Wu &amp; Yuan</w:t>
      </w:r>
      <w:r w:rsidRPr="00FE3A8A">
        <w:rPr>
          <w:rFonts w:ascii="Simplified Arabic" w:eastAsia="Simplified Arabic" w:hAnsi="Simplified Arabic" w:cs="Simplified Arabic"/>
          <w:color w:val="auto"/>
          <w:sz w:val="28"/>
          <w:szCs w:val="28"/>
          <w:rtl/>
        </w:rPr>
        <w:t xml:space="preserve">, 2015)). </w:t>
      </w:r>
    </w:p>
    <w:p w:rsidR="00091F56" w:rsidRPr="00FE3A8A" w:rsidRDefault="00902A9D">
      <w:pPr>
        <w:spacing w:line="360" w:lineRule="auto"/>
        <w:ind w:firstLine="720"/>
        <w:jc w:val="both"/>
        <w:rPr>
          <w:rFonts w:ascii="Simplified Arabic" w:eastAsia="Simplified Arabic" w:hAnsi="Simplified Arabic" w:cs="Simplified Arabic"/>
          <w:color w:val="auto"/>
          <w:sz w:val="28"/>
          <w:szCs w:val="28"/>
        </w:rPr>
      </w:pPr>
      <w:r w:rsidRPr="00FE3A8A">
        <w:rPr>
          <w:rFonts w:ascii="Simplified Arabic" w:eastAsia="Simplified Arabic" w:hAnsi="Simplified Arabic" w:cs="Simplified Arabic"/>
          <w:color w:val="auto"/>
          <w:sz w:val="28"/>
          <w:szCs w:val="28"/>
          <w:rtl/>
        </w:rPr>
        <w:t xml:space="preserve">وقد تناولت العديد من الدراسات السابقة موضوع التشوهات المعرفية؛ فقد أجرت العصار (2015) دراسة هدفت إلى التعرف إلى مستوى التشوهات المعرفية ومعنى الحياة لدى المراهقين في قطاع غزة. أجريت على عينة مكونة </w:t>
      </w:r>
      <w:proofErr w:type="gramStart"/>
      <w:r w:rsidRPr="00FE3A8A">
        <w:rPr>
          <w:rFonts w:ascii="Simplified Arabic" w:eastAsia="Simplified Arabic" w:hAnsi="Simplified Arabic" w:cs="Simplified Arabic"/>
          <w:color w:val="auto"/>
          <w:sz w:val="28"/>
          <w:szCs w:val="28"/>
          <w:rtl/>
        </w:rPr>
        <w:t>من</w:t>
      </w:r>
      <w:proofErr w:type="gramEnd"/>
      <w:r w:rsidRPr="00FE3A8A">
        <w:rPr>
          <w:rFonts w:ascii="Simplified Arabic" w:eastAsia="Simplified Arabic" w:hAnsi="Simplified Arabic" w:cs="Simplified Arabic"/>
          <w:color w:val="auto"/>
          <w:sz w:val="28"/>
          <w:szCs w:val="28"/>
          <w:rtl/>
        </w:rPr>
        <w:t xml:space="preserve"> (662) طالبًا وطالبة تم اختيارهم بالطريقة الطبقية المنتظمة. تم استخدام استبانة التشوهات المعرفية واستبانة معنى الحياة. </w:t>
      </w:r>
      <w:proofErr w:type="gramStart"/>
      <w:r w:rsidRPr="00FE3A8A">
        <w:rPr>
          <w:rFonts w:ascii="Simplified Arabic" w:eastAsia="Simplified Arabic" w:hAnsi="Simplified Arabic" w:cs="Simplified Arabic"/>
          <w:color w:val="auto"/>
          <w:sz w:val="28"/>
          <w:szCs w:val="28"/>
          <w:rtl/>
        </w:rPr>
        <w:t>أظهرت</w:t>
      </w:r>
      <w:proofErr w:type="gramEnd"/>
      <w:r w:rsidRPr="00FE3A8A">
        <w:rPr>
          <w:rFonts w:ascii="Simplified Arabic" w:eastAsia="Simplified Arabic" w:hAnsi="Simplified Arabic" w:cs="Simplified Arabic"/>
          <w:color w:val="auto"/>
          <w:sz w:val="28"/>
          <w:szCs w:val="28"/>
          <w:rtl/>
        </w:rPr>
        <w:t xml:space="preserve"> نتائج الدراسة أن مستوى التشوهات المعرفية منخفض بشكل عام، وأن مستوى معنى الحياة مرتفع بشكل عام، كما بينت الدراسة وجود علاقة عكسية ذات دلالة إحصائية في التشوهات المعرفية تعزى لمتغير الجنس ومرحلة المراهقة.</w:t>
      </w:r>
    </w:p>
    <w:p w:rsidR="00091F56" w:rsidRPr="00FE3A8A" w:rsidRDefault="00902A9D">
      <w:pPr>
        <w:spacing w:line="360" w:lineRule="auto"/>
        <w:ind w:firstLine="720"/>
        <w:jc w:val="both"/>
        <w:rPr>
          <w:rFonts w:ascii="Simplified Arabic" w:eastAsia="Simplified Arabic" w:hAnsi="Simplified Arabic" w:cs="Simplified Arabic"/>
          <w:color w:val="auto"/>
          <w:sz w:val="28"/>
          <w:szCs w:val="28"/>
        </w:rPr>
      </w:pPr>
      <w:r w:rsidRPr="00FE3A8A">
        <w:rPr>
          <w:rFonts w:ascii="Simplified Arabic" w:eastAsia="Simplified Arabic" w:hAnsi="Simplified Arabic" w:cs="Simplified Arabic"/>
          <w:color w:val="auto"/>
          <w:sz w:val="28"/>
          <w:szCs w:val="28"/>
          <w:rtl/>
        </w:rPr>
        <w:t xml:space="preserve">وهدفت دراسة </w:t>
      </w:r>
      <w:proofErr w:type="spellStart"/>
      <w:r w:rsidRPr="00FE3A8A">
        <w:rPr>
          <w:rFonts w:ascii="Simplified Arabic" w:eastAsia="Simplified Arabic" w:hAnsi="Simplified Arabic" w:cs="Simplified Arabic"/>
          <w:color w:val="auto"/>
          <w:sz w:val="28"/>
          <w:szCs w:val="28"/>
          <w:rtl/>
        </w:rPr>
        <w:t>مهيدات</w:t>
      </w:r>
      <w:proofErr w:type="spellEnd"/>
      <w:r w:rsidRPr="00FE3A8A">
        <w:rPr>
          <w:rFonts w:ascii="Simplified Arabic" w:eastAsia="Simplified Arabic" w:hAnsi="Simplified Arabic" w:cs="Simplified Arabic"/>
          <w:color w:val="auto"/>
          <w:sz w:val="28"/>
          <w:szCs w:val="28"/>
          <w:rtl/>
        </w:rPr>
        <w:t xml:space="preserve"> والحربي </w:t>
      </w:r>
      <w:proofErr w:type="spellStart"/>
      <w:r w:rsidRPr="00FE3A8A">
        <w:rPr>
          <w:rFonts w:ascii="Simplified Arabic" w:eastAsia="Simplified Arabic" w:hAnsi="Simplified Arabic" w:cs="Simplified Arabic"/>
          <w:color w:val="auto"/>
          <w:sz w:val="28"/>
          <w:szCs w:val="28"/>
        </w:rPr>
        <w:t>Mhaidat</w:t>
      </w:r>
      <w:proofErr w:type="spellEnd"/>
      <w:r w:rsidRPr="00FE3A8A">
        <w:rPr>
          <w:rFonts w:ascii="Simplified Arabic" w:eastAsia="Simplified Arabic" w:hAnsi="Simplified Arabic" w:cs="Simplified Arabic"/>
          <w:color w:val="auto"/>
          <w:sz w:val="28"/>
          <w:szCs w:val="28"/>
        </w:rPr>
        <w:t xml:space="preserve"> &amp; </w:t>
      </w:r>
      <w:proofErr w:type="spellStart"/>
      <w:r w:rsidRPr="00FE3A8A">
        <w:rPr>
          <w:rFonts w:ascii="Simplified Arabic" w:eastAsia="Simplified Arabic" w:hAnsi="Simplified Arabic" w:cs="Simplified Arabic"/>
          <w:color w:val="auto"/>
          <w:sz w:val="28"/>
          <w:szCs w:val="28"/>
        </w:rPr>
        <w:t>Alharbi</w:t>
      </w:r>
      <w:proofErr w:type="spellEnd"/>
      <w:r w:rsidRPr="00FE3A8A">
        <w:rPr>
          <w:rFonts w:ascii="Simplified Arabic" w:eastAsia="Simplified Arabic" w:hAnsi="Simplified Arabic" w:cs="Simplified Arabic"/>
          <w:color w:val="auto"/>
          <w:sz w:val="28"/>
          <w:szCs w:val="28"/>
          <w:rtl/>
        </w:rPr>
        <w:t xml:space="preserve">, 2016)) إلى تحديد مستويات الاكتئاب والإحساس بعدم الأمان والتشوهات المعرفية لدى عينة من اللاجئين السوريين في الأردن، والكشف عن أثر برنامج إرشادي معرفي في تخفيض التشوهات المعرفية والاكتئاب وعدم الإحساس بالأمن لديهم. تكونت عينة الدراسة من (220) طالبة لاجئة من طلاب الصف السابع وحتى الأول الثانوي في مدينة الزرقاء، </w:t>
      </w:r>
      <w:proofErr w:type="spellStart"/>
      <w:r w:rsidRPr="00FE3A8A">
        <w:rPr>
          <w:rFonts w:ascii="Simplified Arabic" w:eastAsia="Simplified Arabic" w:hAnsi="Simplified Arabic" w:cs="Simplified Arabic"/>
          <w:color w:val="auto"/>
          <w:sz w:val="28"/>
          <w:szCs w:val="28"/>
          <w:rtl/>
        </w:rPr>
        <w:t>أختير</w:t>
      </w:r>
      <w:proofErr w:type="spellEnd"/>
      <w:r w:rsidRPr="00FE3A8A">
        <w:rPr>
          <w:rFonts w:ascii="Simplified Arabic" w:eastAsia="Simplified Arabic" w:hAnsi="Simplified Arabic" w:cs="Simplified Arabic"/>
          <w:color w:val="auto"/>
          <w:sz w:val="28"/>
          <w:szCs w:val="28"/>
          <w:rtl/>
        </w:rPr>
        <w:t xml:space="preserve"> منهم (20) طالبة تم تقسمهن إلى مجموعتين تجريبية تم التعامل معها من خلال البرنامج الإرشادي </w:t>
      </w:r>
      <w:r w:rsidRPr="00FE3A8A">
        <w:rPr>
          <w:rFonts w:ascii="Simplified Arabic" w:eastAsia="Simplified Arabic" w:hAnsi="Simplified Arabic" w:cs="Simplified Arabic"/>
          <w:color w:val="auto"/>
          <w:sz w:val="28"/>
          <w:szCs w:val="28"/>
          <w:rtl/>
        </w:rPr>
        <w:lastRenderedPageBreak/>
        <w:t>المكون من (12) جلسة إرشادية على مدار (6) أسابيع، وضابطة لم تتلق أية تداخل علاجي. تم تطبيق مقياس الاكتئاب وعدم الأمن ومقياس التشوهات المعرفية. أظهرت نتائج الدراسة أن الطالبات يعانين من مستوى متوسط من الاكتئاب وعدم الإحساس بالأمن، مع ارتفاع التشوهات المعرفية لديهن. كما بينت النتائج وجود فروق ذات دلالة إحصائية في مستوى الاكتئاب وعدم الإحساس بالأمن والتشوهات المعرفية في القياس البعدي لصالح طالبات المجموعة التجريبية.</w:t>
      </w:r>
    </w:p>
    <w:p w:rsidR="00091F56" w:rsidRPr="00FE3A8A" w:rsidRDefault="00902A9D">
      <w:pPr>
        <w:spacing w:line="360" w:lineRule="auto"/>
        <w:ind w:firstLine="720"/>
        <w:jc w:val="both"/>
        <w:rPr>
          <w:rFonts w:ascii="Simplified Arabic" w:eastAsia="Simplified Arabic" w:hAnsi="Simplified Arabic" w:cs="Simplified Arabic"/>
          <w:color w:val="auto"/>
          <w:sz w:val="28"/>
          <w:szCs w:val="28"/>
        </w:rPr>
      </w:pPr>
      <w:r w:rsidRPr="00FE3A8A">
        <w:rPr>
          <w:rFonts w:ascii="Simplified Arabic" w:eastAsia="Simplified Arabic" w:hAnsi="Simplified Arabic" w:cs="Simplified Arabic"/>
          <w:color w:val="auto"/>
          <w:sz w:val="28"/>
          <w:szCs w:val="28"/>
          <w:rtl/>
        </w:rPr>
        <w:t xml:space="preserve">وأجرت بني صخر (2017) دراسة هدفت إلى التعرف على مستوى الأفكار اللاعقلانية والتكيف النفسي لدى الطلبة اللاجئين السوريين في </w:t>
      </w:r>
      <w:proofErr w:type="gramStart"/>
      <w:r w:rsidRPr="00FE3A8A">
        <w:rPr>
          <w:rFonts w:ascii="Simplified Arabic" w:eastAsia="Simplified Arabic" w:hAnsi="Simplified Arabic" w:cs="Simplified Arabic"/>
          <w:color w:val="auto"/>
          <w:sz w:val="28"/>
          <w:szCs w:val="28"/>
          <w:rtl/>
        </w:rPr>
        <w:t>الأردن ،</w:t>
      </w:r>
      <w:proofErr w:type="gramEnd"/>
      <w:r w:rsidRPr="00FE3A8A">
        <w:rPr>
          <w:rFonts w:ascii="Simplified Arabic" w:eastAsia="Simplified Arabic" w:hAnsi="Simplified Arabic" w:cs="Simplified Arabic"/>
          <w:color w:val="auto"/>
          <w:sz w:val="28"/>
          <w:szCs w:val="28"/>
          <w:rtl/>
        </w:rPr>
        <w:t xml:space="preserve"> والكشف عن طبيعة العلاقة بينهما. تكونت عينة الدراسة من (342) طالبًا وطالبة تم اختيارهم بالطريقة العشوائية الطبقية، تم استخدام مقياس الكبيسي (1988) للتكيف النفسي، ومقياس الريحاني (1987) للأفكار اللاعقلانية. أظهرت نتائج الدراسة أن مستوى الأفكار اللاعقلانية لدى الطلبة جاء في حدود العقلانية، حيث جاءت فكرة "الإحساس بالعجز تجاه الماضي" في المرتبة الأولى، في حين جاءت فكرة "عدم التسامح تجاه الاحباطات" في المرتبة الأخيرة. </w:t>
      </w:r>
      <w:proofErr w:type="gramStart"/>
      <w:r w:rsidRPr="00FE3A8A">
        <w:rPr>
          <w:rFonts w:ascii="Simplified Arabic" w:eastAsia="Simplified Arabic" w:hAnsi="Simplified Arabic" w:cs="Simplified Arabic"/>
          <w:color w:val="auto"/>
          <w:sz w:val="28"/>
          <w:szCs w:val="28"/>
          <w:rtl/>
        </w:rPr>
        <w:t>وبينت</w:t>
      </w:r>
      <w:proofErr w:type="gramEnd"/>
      <w:r w:rsidRPr="00FE3A8A">
        <w:rPr>
          <w:rFonts w:ascii="Simplified Arabic" w:eastAsia="Simplified Arabic" w:hAnsi="Simplified Arabic" w:cs="Simplified Arabic"/>
          <w:color w:val="auto"/>
          <w:sz w:val="28"/>
          <w:szCs w:val="28"/>
          <w:rtl/>
        </w:rPr>
        <w:t xml:space="preserve"> النتائج أن مستوى التكيف لدى الطلبة السوريين منخفض، وكذلك وجود علاقة سلبية بين الأفكار اللاعقلانية وبين التكيف النفسي لديهم. </w:t>
      </w:r>
      <w:proofErr w:type="gramStart"/>
      <w:r w:rsidRPr="00FE3A8A">
        <w:rPr>
          <w:rFonts w:ascii="Simplified Arabic" w:eastAsia="Simplified Arabic" w:hAnsi="Simplified Arabic" w:cs="Simplified Arabic"/>
          <w:color w:val="auto"/>
          <w:sz w:val="28"/>
          <w:szCs w:val="28"/>
          <w:rtl/>
        </w:rPr>
        <w:t>كما</w:t>
      </w:r>
      <w:proofErr w:type="gramEnd"/>
      <w:r w:rsidRPr="00FE3A8A">
        <w:rPr>
          <w:rFonts w:ascii="Simplified Arabic" w:eastAsia="Simplified Arabic" w:hAnsi="Simplified Arabic" w:cs="Simplified Arabic"/>
          <w:color w:val="auto"/>
          <w:sz w:val="28"/>
          <w:szCs w:val="28"/>
          <w:rtl/>
        </w:rPr>
        <w:t xml:space="preserve"> بينت النتائج عدم وجود فروق ذات دلالة إحصائية في مستوى الأفكار اللاعقلانية تعزى لمتغير الجنس، ووجود فروق ذات دلالة إحصائية في مستوى التكيف النفسي لصالح الإناث. </w:t>
      </w:r>
    </w:p>
    <w:p w:rsidR="00091F56" w:rsidRPr="00FE3A8A" w:rsidRDefault="00902A9D" w:rsidP="00F53F18">
      <w:pPr>
        <w:spacing w:line="360" w:lineRule="auto"/>
        <w:ind w:firstLine="720"/>
        <w:jc w:val="both"/>
        <w:rPr>
          <w:rFonts w:ascii="Simplified Arabic" w:eastAsia="Simplified Arabic" w:hAnsi="Simplified Arabic" w:cs="Simplified Arabic"/>
          <w:color w:val="auto"/>
          <w:sz w:val="28"/>
          <w:szCs w:val="28"/>
        </w:rPr>
      </w:pPr>
      <w:r w:rsidRPr="00FE3A8A">
        <w:rPr>
          <w:rFonts w:ascii="Simplified Arabic" w:eastAsia="Simplified Arabic" w:hAnsi="Simplified Arabic" w:cs="Simplified Arabic"/>
          <w:color w:val="auto"/>
          <w:sz w:val="28"/>
          <w:szCs w:val="28"/>
          <w:rtl/>
        </w:rPr>
        <w:t xml:space="preserve">وهدفت دراسة </w:t>
      </w:r>
      <w:proofErr w:type="spellStart"/>
      <w:r w:rsidRPr="00FE3A8A">
        <w:rPr>
          <w:rFonts w:ascii="Simplified Arabic" w:eastAsia="Simplified Arabic" w:hAnsi="Simplified Arabic" w:cs="Simplified Arabic"/>
          <w:color w:val="auto"/>
          <w:sz w:val="28"/>
          <w:szCs w:val="28"/>
          <w:rtl/>
        </w:rPr>
        <w:t>أونوبول</w:t>
      </w:r>
      <w:proofErr w:type="spellEnd"/>
      <w:r w:rsidRPr="00FE3A8A">
        <w:rPr>
          <w:rFonts w:ascii="Simplified Arabic" w:eastAsia="Simplified Arabic" w:hAnsi="Simplified Arabic" w:cs="Simplified Arabic"/>
          <w:color w:val="auto"/>
          <w:sz w:val="28"/>
          <w:szCs w:val="28"/>
          <w:rtl/>
        </w:rPr>
        <w:t xml:space="preserve"> </w:t>
      </w:r>
      <w:proofErr w:type="spellStart"/>
      <w:r w:rsidRPr="00FE3A8A">
        <w:rPr>
          <w:rFonts w:ascii="Simplified Arabic" w:eastAsia="Simplified Arabic" w:hAnsi="Simplified Arabic" w:cs="Simplified Arabic"/>
          <w:color w:val="auto"/>
          <w:sz w:val="28"/>
          <w:szCs w:val="28"/>
          <w:rtl/>
        </w:rPr>
        <w:t>وسايار</w:t>
      </w:r>
      <w:proofErr w:type="spellEnd"/>
      <w:r w:rsidRPr="00FE3A8A">
        <w:rPr>
          <w:rFonts w:ascii="Simplified Arabic" w:eastAsia="Simplified Arabic" w:hAnsi="Simplified Arabic" w:cs="Simplified Arabic"/>
          <w:color w:val="auto"/>
          <w:sz w:val="28"/>
          <w:szCs w:val="28"/>
          <w:rtl/>
        </w:rPr>
        <w:t xml:space="preserve"> وجول (</w:t>
      </w:r>
      <w:proofErr w:type="spellStart"/>
      <w:r w:rsidRPr="00FE3A8A">
        <w:rPr>
          <w:rFonts w:ascii="Simplified Arabic" w:eastAsia="Simplified Arabic" w:hAnsi="Simplified Arabic" w:cs="Simplified Arabic"/>
          <w:color w:val="auto"/>
          <w:sz w:val="28"/>
          <w:szCs w:val="28"/>
        </w:rPr>
        <w:t>Unubol</w:t>
      </w:r>
      <w:proofErr w:type="spellEnd"/>
      <w:r w:rsidRPr="00FE3A8A">
        <w:rPr>
          <w:rFonts w:ascii="Simplified Arabic" w:eastAsia="Simplified Arabic" w:hAnsi="Simplified Arabic" w:cs="Simplified Arabic"/>
          <w:color w:val="auto"/>
          <w:sz w:val="28"/>
          <w:szCs w:val="28"/>
        </w:rPr>
        <w:t xml:space="preserve">, </w:t>
      </w:r>
      <w:proofErr w:type="spellStart"/>
      <w:r w:rsidRPr="00FE3A8A">
        <w:rPr>
          <w:rFonts w:ascii="Simplified Arabic" w:eastAsia="Simplified Arabic" w:hAnsi="Simplified Arabic" w:cs="Simplified Arabic"/>
          <w:color w:val="auto"/>
          <w:sz w:val="28"/>
          <w:szCs w:val="28"/>
        </w:rPr>
        <w:t>Sayar</w:t>
      </w:r>
      <w:proofErr w:type="spellEnd"/>
      <w:r w:rsidRPr="00FE3A8A">
        <w:rPr>
          <w:rFonts w:ascii="Simplified Arabic" w:eastAsia="Simplified Arabic" w:hAnsi="Simplified Arabic" w:cs="Simplified Arabic"/>
          <w:color w:val="auto"/>
          <w:sz w:val="28"/>
          <w:szCs w:val="28"/>
        </w:rPr>
        <w:t xml:space="preserve"> &amp; </w:t>
      </w:r>
      <w:proofErr w:type="spellStart"/>
      <w:r w:rsidRPr="00FE3A8A">
        <w:rPr>
          <w:rFonts w:ascii="Simplified Arabic" w:eastAsia="Simplified Arabic" w:hAnsi="Simplified Arabic" w:cs="Simplified Arabic"/>
          <w:color w:val="auto"/>
          <w:sz w:val="28"/>
          <w:szCs w:val="28"/>
        </w:rPr>
        <w:t>Gul</w:t>
      </w:r>
      <w:proofErr w:type="spellEnd"/>
      <w:r w:rsidRPr="00FE3A8A">
        <w:rPr>
          <w:rFonts w:ascii="Simplified Arabic" w:eastAsia="Simplified Arabic" w:hAnsi="Simplified Arabic" w:cs="Simplified Arabic"/>
          <w:color w:val="auto"/>
          <w:sz w:val="28"/>
          <w:szCs w:val="28"/>
          <w:rtl/>
        </w:rPr>
        <w:t xml:space="preserve">, 2018) الكشف عن العلاقة بين التشوهات المعرفية والاتجاهات غير الوظيفية لدى عينة من طلاب المرحلة الثانوية. تم اختيار عينة عشوائية بسيطة مكونة من (319) طالبًا وطالبة من المدارس الثانوية </w:t>
      </w:r>
      <w:r w:rsidRPr="00FE3A8A">
        <w:rPr>
          <w:rFonts w:ascii="Simplified Arabic" w:eastAsia="Simplified Arabic" w:hAnsi="Simplified Arabic" w:cs="Simplified Arabic"/>
          <w:color w:val="auto"/>
          <w:sz w:val="28"/>
          <w:szCs w:val="28"/>
          <w:rtl/>
        </w:rPr>
        <w:lastRenderedPageBreak/>
        <w:t xml:space="preserve">الحكومية (176 ذكور، 143 إناث) في منطقة أنطاليا. ولتحقيق هدف الدراسة </w:t>
      </w:r>
      <w:proofErr w:type="gramStart"/>
      <w:r w:rsidRPr="00FE3A8A">
        <w:rPr>
          <w:rFonts w:ascii="Simplified Arabic" w:eastAsia="Simplified Arabic" w:hAnsi="Simplified Arabic" w:cs="Simplified Arabic"/>
          <w:color w:val="auto"/>
          <w:sz w:val="28"/>
          <w:szCs w:val="28"/>
          <w:rtl/>
        </w:rPr>
        <w:t>تم</w:t>
      </w:r>
      <w:proofErr w:type="gramEnd"/>
      <w:r w:rsidRPr="00FE3A8A">
        <w:rPr>
          <w:rFonts w:ascii="Simplified Arabic" w:eastAsia="Simplified Arabic" w:hAnsi="Simplified Arabic" w:cs="Simplified Arabic"/>
          <w:color w:val="auto"/>
          <w:sz w:val="28"/>
          <w:szCs w:val="28"/>
          <w:rtl/>
        </w:rPr>
        <w:t xml:space="preserve"> تطبيق مقياس التشوهات المعرفية، ومقياس الأداء غير الوظيفي. أظهرت نتائج الدراسة وجود علاقة ارتباطية دالة بين التشوهات المعرفية وبين عدم قدرة الطالب على الأداء وسلبية معتقداته واتجاهاته الحياتية، وبينت النتائج أن الحاجة لإثبات الذات والسعي للكمال لدى الطالب تزيد من تشوهاته المعرفية، وأن عدم توفر الدعم الاجتماعي والنفسي يزيد من التشوهات المعرفية</w:t>
      </w:r>
      <w:r w:rsidR="00F53F18">
        <w:rPr>
          <w:rFonts w:ascii="Simplified Arabic" w:eastAsia="Simplified Arabic" w:hAnsi="Simplified Arabic" w:cs="Simplified Arabic" w:hint="cs"/>
          <w:color w:val="auto"/>
          <w:sz w:val="28"/>
          <w:szCs w:val="28"/>
          <w:rtl/>
        </w:rPr>
        <w:t xml:space="preserve"> لدى الطالب بغض النظر عن صفه، رغم أنها كانت أعلى لدى الإناث.</w:t>
      </w:r>
    </w:p>
    <w:p w:rsidR="00091F56" w:rsidRPr="00FE3A8A" w:rsidRDefault="00902A9D">
      <w:pPr>
        <w:spacing w:line="360" w:lineRule="auto"/>
        <w:ind w:firstLine="720"/>
        <w:jc w:val="both"/>
        <w:rPr>
          <w:rFonts w:ascii="Simplified Arabic" w:eastAsia="Simplified Arabic" w:hAnsi="Simplified Arabic" w:cs="Simplified Arabic"/>
          <w:color w:val="auto"/>
          <w:sz w:val="28"/>
          <w:szCs w:val="28"/>
        </w:rPr>
      </w:pPr>
      <w:r w:rsidRPr="00FE3A8A">
        <w:rPr>
          <w:rFonts w:ascii="Simplified Arabic" w:eastAsia="Simplified Arabic" w:hAnsi="Simplified Arabic" w:cs="Simplified Arabic"/>
          <w:color w:val="auto"/>
          <w:sz w:val="28"/>
          <w:szCs w:val="28"/>
          <w:rtl/>
        </w:rPr>
        <w:t xml:space="preserve">من خلال الدراسات السابقة يلاحظ اهتمامها بالكشف عن التشوهات المعرفية </w:t>
      </w:r>
      <w:proofErr w:type="gramStart"/>
      <w:r w:rsidRPr="00FE3A8A">
        <w:rPr>
          <w:rFonts w:ascii="Simplified Arabic" w:eastAsia="Simplified Arabic" w:hAnsi="Simplified Arabic" w:cs="Simplified Arabic"/>
          <w:color w:val="auto"/>
          <w:sz w:val="28"/>
          <w:szCs w:val="28"/>
          <w:rtl/>
        </w:rPr>
        <w:t>لدى</w:t>
      </w:r>
      <w:proofErr w:type="gramEnd"/>
      <w:r w:rsidRPr="00FE3A8A">
        <w:rPr>
          <w:rFonts w:ascii="Simplified Arabic" w:eastAsia="Simplified Arabic" w:hAnsi="Simplified Arabic" w:cs="Simplified Arabic"/>
          <w:color w:val="auto"/>
          <w:sz w:val="28"/>
          <w:szCs w:val="28"/>
          <w:rtl/>
        </w:rPr>
        <w:t xml:space="preserve"> اللاجئين وتقديم الحلول المناسبة، كما يتبين عدم وجود دراسات محلية تتناول التشوهات المعرفية لدى الطالبات اللاجئات السوريات وبخاصة في محافظة إربد. وتأسيسًا على ما سبق، تسعى الدراسة الحالية إلى الكشف عن مستوى التشوهات المعرفية لدى الطالبات اللاجئات السوريات في محافظة إربد.</w:t>
      </w:r>
    </w:p>
    <w:p w:rsidR="00091F56" w:rsidRPr="00FE3A8A" w:rsidRDefault="00902A9D">
      <w:pPr>
        <w:spacing w:line="360" w:lineRule="auto"/>
        <w:jc w:val="both"/>
        <w:rPr>
          <w:rFonts w:ascii="Simplified Arabic" w:eastAsia="Simplified Arabic" w:hAnsi="Simplified Arabic" w:cs="Simplified Arabic"/>
          <w:bCs/>
          <w:color w:val="auto"/>
          <w:sz w:val="28"/>
          <w:szCs w:val="28"/>
        </w:rPr>
      </w:pPr>
      <w:r w:rsidRPr="00FE3A8A">
        <w:rPr>
          <w:rFonts w:ascii="Simplified Arabic" w:eastAsia="Simplified Arabic" w:hAnsi="Simplified Arabic" w:cs="Simplified Arabic"/>
          <w:bCs/>
          <w:color w:val="auto"/>
          <w:sz w:val="28"/>
          <w:szCs w:val="28"/>
          <w:rtl/>
        </w:rPr>
        <w:t xml:space="preserve">مشكلة الدراسة </w:t>
      </w:r>
      <w:proofErr w:type="gramStart"/>
      <w:r w:rsidRPr="00FE3A8A">
        <w:rPr>
          <w:rFonts w:ascii="Simplified Arabic" w:eastAsia="Simplified Arabic" w:hAnsi="Simplified Arabic" w:cs="Simplified Arabic"/>
          <w:bCs/>
          <w:color w:val="auto"/>
          <w:sz w:val="28"/>
          <w:szCs w:val="28"/>
          <w:rtl/>
        </w:rPr>
        <w:t>وسؤاليها</w:t>
      </w:r>
      <w:proofErr w:type="gramEnd"/>
    </w:p>
    <w:p w:rsidR="00091F56" w:rsidRPr="00FE3A8A" w:rsidRDefault="00F069EC">
      <w:pPr>
        <w:spacing w:line="360" w:lineRule="auto"/>
        <w:jc w:val="both"/>
        <w:rPr>
          <w:rFonts w:ascii="Simplified Arabic" w:eastAsia="Simplified Arabic" w:hAnsi="Simplified Arabic" w:cs="Simplified Arabic"/>
          <w:color w:val="auto"/>
          <w:sz w:val="28"/>
          <w:szCs w:val="28"/>
        </w:rPr>
      </w:pPr>
      <w:r w:rsidRPr="00FE3A8A">
        <w:rPr>
          <w:rFonts w:ascii="Simplified Arabic" w:eastAsia="Simplified Arabic" w:hAnsi="Simplified Arabic" w:cs="Simplified Arabic" w:hint="cs"/>
          <w:color w:val="auto"/>
          <w:sz w:val="28"/>
          <w:szCs w:val="28"/>
          <w:rtl/>
        </w:rPr>
        <w:t xml:space="preserve">     </w:t>
      </w:r>
      <w:r w:rsidR="00902A9D" w:rsidRPr="00FE3A8A">
        <w:rPr>
          <w:rFonts w:ascii="Simplified Arabic" w:eastAsia="Simplified Arabic" w:hAnsi="Simplified Arabic" w:cs="Simplified Arabic"/>
          <w:color w:val="auto"/>
          <w:sz w:val="28"/>
          <w:szCs w:val="28"/>
          <w:rtl/>
        </w:rPr>
        <w:t xml:space="preserve">جاء الإحساس بمشكلة الدراسة الحالية من واقع عمل الباحثين، أحدهما مدرس في قسم علم النفس الإرشادي والتربوي، </w:t>
      </w:r>
      <w:r w:rsidR="000D7410" w:rsidRPr="00FE3A8A">
        <w:rPr>
          <w:rFonts w:ascii="Simplified Arabic" w:eastAsia="Simplified Arabic" w:hAnsi="Simplified Arabic" w:cs="Simplified Arabic" w:hint="cs"/>
          <w:color w:val="auto"/>
          <w:sz w:val="28"/>
          <w:szCs w:val="28"/>
          <w:rtl/>
        </w:rPr>
        <w:t>والأخرى</w:t>
      </w:r>
      <w:r w:rsidR="00902A9D" w:rsidRPr="00FE3A8A">
        <w:rPr>
          <w:rFonts w:ascii="Simplified Arabic" w:eastAsia="Simplified Arabic" w:hAnsi="Simplified Arabic" w:cs="Simplified Arabic"/>
          <w:color w:val="auto"/>
          <w:sz w:val="28"/>
          <w:szCs w:val="28"/>
          <w:rtl/>
        </w:rPr>
        <w:t xml:space="preserve"> تعمل مرشدة تربوية في إحدى المدارس الحكومية في محافظة إربد،؛ حيث لاحظت الباحثة وجود هذه المشكلة لدى الطالبات اللاجئات السوريات، والشكوى المتكررة من معظم الطالبات من تراجع روحهن المعنوية، وبروز العديد من الأفكار اللاعقلانية لديهن.</w:t>
      </w:r>
    </w:p>
    <w:p w:rsidR="00091F56" w:rsidRPr="00FE3A8A" w:rsidRDefault="00902A9D">
      <w:pPr>
        <w:spacing w:line="360" w:lineRule="auto"/>
        <w:ind w:firstLine="720"/>
        <w:jc w:val="both"/>
        <w:rPr>
          <w:rFonts w:ascii="Simplified Arabic" w:eastAsia="Simplified Arabic" w:hAnsi="Simplified Arabic" w:cs="Simplified Arabic"/>
          <w:color w:val="auto"/>
          <w:sz w:val="28"/>
          <w:szCs w:val="28"/>
        </w:rPr>
      </w:pPr>
      <w:r w:rsidRPr="00FE3A8A">
        <w:rPr>
          <w:rFonts w:ascii="Simplified Arabic" w:eastAsia="Simplified Arabic" w:hAnsi="Simplified Arabic" w:cs="Simplified Arabic"/>
          <w:color w:val="auto"/>
          <w:sz w:val="28"/>
          <w:szCs w:val="28"/>
          <w:rtl/>
        </w:rPr>
        <w:t>وبالرغم من وجود عدة دراسات تناولت الحالة النفسية لدى اللاجئين السوريين في الأردن مثل دراسات (</w:t>
      </w:r>
      <w:proofErr w:type="spellStart"/>
      <w:r w:rsidRPr="00FE3A8A">
        <w:rPr>
          <w:rFonts w:ascii="Simplified Arabic" w:eastAsia="Simplified Arabic" w:hAnsi="Simplified Arabic" w:cs="Simplified Arabic"/>
          <w:color w:val="auto"/>
          <w:sz w:val="28"/>
          <w:szCs w:val="28"/>
          <w:rtl/>
        </w:rPr>
        <w:t>قريطع</w:t>
      </w:r>
      <w:proofErr w:type="spellEnd"/>
      <w:r w:rsidRPr="00FE3A8A">
        <w:rPr>
          <w:rFonts w:ascii="Simplified Arabic" w:eastAsia="Simplified Arabic" w:hAnsi="Simplified Arabic" w:cs="Simplified Arabic"/>
          <w:color w:val="auto"/>
          <w:sz w:val="28"/>
          <w:szCs w:val="28"/>
          <w:rtl/>
        </w:rPr>
        <w:t xml:space="preserve"> وسمور، 2016؛ بني صخر، 2017) إلا أن أيًا منها لم يتناول متغير التشوهات المعرفية؛ لذلك ارتـأت الباحثة – كمرشدة نفسية- أن تتناول هذا الموضوع </w:t>
      </w:r>
      <w:r w:rsidRPr="00FE3A8A">
        <w:rPr>
          <w:rFonts w:ascii="Simplified Arabic" w:eastAsia="Simplified Arabic" w:hAnsi="Simplified Arabic" w:cs="Simplified Arabic"/>
          <w:color w:val="auto"/>
          <w:sz w:val="28"/>
          <w:szCs w:val="28"/>
          <w:rtl/>
        </w:rPr>
        <w:lastRenderedPageBreak/>
        <w:t xml:space="preserve">من خلال الكشف عن مستوى التشوهات المعرفية لدى طالبات المرحلة الثانوية من </w:t>
      </w:r>
      <w:proofErr w:type="spellStart"/>
      <w:r w:rsidRPr="00FE3A8A">
        <w:rPr>
          <w:rFonts w:ascii="Simplified Arabic" w:eastAsia="Simplified Arabic" w:hAnsi="Simplified Arabic" w:cs="Simplified Arabic"/>
          <w:color w:val="auto"/>
          <w:sz w:val="28"/>
          <w:szCs w:val="28"/>
          <w:rtl/>
        </w:rPr>
        <w:t>الللاجئات</w:t>
      </w:r>
      <w:proofErr w:type="spellEnd"/>
      <w:r w:rsidRPr="00FE3A8A">
        <w:rPr>
          <w:rFonts w:ascii="Simplified Arabic" w:eastAsia="Simplified Arabic" w:hAnsi="Simplified Arabic" w:cs="Simplified Arabic"/>
          <w:color w:val="auto"/>
          <w:sz w:val="28"/>
          <w:szCs w:val="28"/>
          <w:rtl/>
        </w:rPr>
        <w:t xml:space="preserve"> السوريات في محافظة إربد. </w:t>
      </w:r>
    </w:p>
    <w:p w:rsidR="00091F56" w:rsidRPr="00FE3A8A" w:rsidRDefault="00902A9D">
      <w:pPr>
        <w:spacing w:line="360" w:lineRule="auto"/>
        <w:ind w:firstLine="720"/>
        <w:jc w:val="both"/>
        <w:rPr>
          <w:rFonts w:ascii="Simplified Arabic" w:eastAsia="Simplified Arabic" w:hAnsi="Simplified Arabic" w:cs="Simplified Arabic"/>
          <w:color w:val="auto"/>
          <w:sz w:val="28"/>
          <w:szCs w:val="28"/>
        </w:rPr>
      </w:pPr>
      <w:r w:rsidRPr="00FE3A8A">
        <w:rPr>
          <w:rFonts w:ascii="Simplified Arabic" w:eastAsia="Simplified Arabic" w:hAnsi="Simplified Arabic" w:cs="Simplified Arabic"/>
          <w:color w:val="auto"/>
          <w:sz w:val="28"/>
          <w:szCs w:val="28"/>
          <w:rtl/>
        </w:rPr>
        <w:t>وتحديدًا تسعى الدراسة الحالية للإجابة عن الأسئلة البحثية الآتية:</w:t>
      </w:r>
    </w:p>
    <w:p w:rsidR="00091F56" w:rsidRPr="00FE3A8A" w:rsidRDefault="00902A9D">
      <w:pPr>
        <w:numPr>
          <w:ilvl w:val="0"/>
          <w:numId w:val="1"/>
        </w:numPr>
        <w:spacing w:line="360" w:lineRule="auto"/>
        <w:ind w:hanging="360"/>
        <w:contextualSpacing/>
        <w:jc w:val="both"/>
        <w:rPr>
          <w:rFonts w:ascii="Simplified Arabic" w:eastAsia="Simplified Arabic" w:hAnsi="Simplified Arabic" w:cs="Simplified Arabic"/>
          <w:color w:val="auto"/>
          <w:sz w:val="28"/>
          <w:szCs w:val="28"/>
        </w:rPr>
      </w:pPr>
      <w:r w:rsidRPr="00FE3A8A">
        <w:rPr>
          <w:rFonts w:ascii="Simplified Arabic" w:eastAsia="Simplified Arabic" w:hAnsi="Simplified Arabic" w:cs="Simplified Arabic"/>
          <w:color w:val="auto"/>
          <w:sz w:val="28"/>
          <w:szCs w:val="28"/>
          <w:rtl/>
        </w:rPr>
        <w:t>ما مستوى التشوهات المعرفية لدى الطالبات اللاجئات السوريات في المدارس الثانوية الحكومية في محافظة إربد؟</w:t>
      </w:r>
    </w:p>
    <w:p w:rsidR="00091F56" w:rsidRPr="00FE3A8A" w:rsidRDefault="00902A9D">
      <w:pPr>
        <w:numPr>
          <w:ilvl w:val="0"/>
          <w:numId w:val="1"/>
        </w:numPr>
        <w:spacing w:line="360" w:lineRule="auto"/>
        <w:ind w:hanging="360"/>
        <w:contextualSpacing/>
        <w:jc w:val="both"/>
        <w:rPr>
          <w:rFonts w:ascii="Simplified Arabic" w:eastAsia="Simplified Arabic" w:hAnsi="Simplified Arabic" w:cs="Simplified Arabic"/>
          <w:color w:val="auto"/>
          <w:sz w:val="28"/>
          <w:szCs w:val="28"/>
        </w:rPr>
      </w:pPr>
      <w:r w:rsidRPr="00FE3A8A">
        <w:rPr>
          <w:rFonts w:ascii="Simplified Arabic" w:eastAsia="Simplified Arabic" w:hAnsi="Simplified Arabic" w:cs="Simplified Arabic"/>
          <w:color w:val="auto"/>
          <w:sz w:val="28"/>
          <w:szCs w:val="28"/>
          <w:rtl/>
        </w:rPr>
        <w:t xml:space="preserve">هل توجد فروق ذات دلالة إحصائية </w:t>
      </w:r>
      <w:proofErr w:type="gramStart"/>
      <w:r w:rsidRPr="00FE3A8A">
        <w:rPr>
          <w:rFonts w:ascii="Simplified Arabic" w:eastAsia="Simplified Arabic" w:hAnsi="Simplified Arabic" w:cs="Simplified Arabic"/>
          <w:color w:val="auto"/>
          <w:sz w:val="28"/>
          <w:szCs w:val="28"/>
          <w:rtl/>
        </w:rPr>
        <w:t>عند</w:t>
      </w:r>
      <w:proofErr w:type="gramEnd"/>
      <w:r w:rsidRPr="00FE3A8A">
        <w:rPr>
          <w:rFonts w:ascii="Simplified Arabic" w:eastAsia="Simplified Arabic" w:hAnsi="Simplified Arabic" w:cs="Simplified Arabic"/>
          <w:color w:val="auto"/>
          <w:sz w:val="28"/>
          <w:szCs w:val="28"/>
          <w:rtl/>
        </w:rPr>
        <w:t xml:space="preserve"> مستوى الدلالة </w:t>
      </w:r>
      <w:r w:rsidRPr="00FE3A8A">
        <w:rPr>
          <w:color w:val="auto"/>
          <w:sz w:val="28"/>
          <w:szCs w:val="28"/>
        </w:rPr>
        <w:t>α)</w:t>
      </w:r>
      <w:r w:rsidRPr="00FE3A8A">
        <w:rPr>
          <w:rFonts w:ascii="Simplified Arabic" w:eastAsia="Simplified Arabic" w:hAnsi="Simplified Arabic" w:cs="Simplified Arabic"/>
          <w:color w:val="auto"/>
          <w:sz w:val="28"/>
          <w:szCs w:val="28"/>
          <w:rtl/>
        </w:rPr>
        <w:t xml:space="preserve"> = 0.05) في مستوى التشوهات المعرفية لدى الطالبات اللاجئات السوريات في المدارس الثانوية الحكومية في محافظة إربد تعزى لمتغيري الصف، والتحصيل الدراسي؟</w:t>
      </w:r>
    </w:p>
    <w:p w:rsidR="00091F56" w:rsidRPr="00FE3A8A" w:rsidRDefault="00902A9D">
      <w:pPr>
        <w:spacing w:line="360" w:lineRule="auto"/>
        <w:jc w:val="both"/>
        <w:rPr>
          <w:rFonts w:ascii="Simplified Arabic" w:eastAsia="Simplified Arabic" w:hAnsi="Simplified Arabic" w:cs="Simplified Arabic"/>
          <w:b/>
          <w:color w:val="auto"/>
          <w:sz w:val="28"/>
          <w:szCs w:val="28"/>
        </w:rPr>
      </w:pPr>
      <w:r w:rsidRPr="00FE3A8A">
        <w:rPr>
          <w:rFonts w:ascii="Simplified Arabic" w:eastAsia="Simplified Arabic" w:hAnsi="Simplified Arabic" w:cs="Simplified Arabic"/>
          <w:b/>
          <w:color w:val="auto"/>
          <w:sz w:val="28"/>
          <w:szCs w:val="28"/>
          <w:rtl/>
        </w:rPr>
        <w:t>أهمية الدراسة</w:t>
      </w:r>
    </w:p>
    <w:p w:rsidR="00091F56" w:rsidRPr="00FE3A8A" w:rsidRDefault="00902A9D">
      <w:pPr>
        <w:spacing w:line="360" w:lineRule="auto"/>
        <w:ind w:firstLine="720"/>
        <w:jc w:val="both"/>
        <w:rPr>
          <w:rFonts w:ascii="Simplified Arabic" w:eastAsia="Simplified Arabic" w:hAnsi="Simplified Arabic" w:cs="Simplified Arabic"/>
          <w:color w:val="auto"/>
          <w:sz w:val="28"/>
          <w:szCs w:val="28"/>
        </w:rPr>
      </w:pPr>
      <w:r w:rsidRPr="00FE3A8A">
        <w:rPr>
          <w:rFonts w:ascii="Simplified Arabic" w:eastAsia="Simplified Arabic" w:hAnsi="Simplified Arabic" w:cs="Simplified Arabic"/>
          <w:color w:val="auto"/>
          <w:sz w:val="28"/>
          <w:szCs w:val="28"/>
          <w:rtl/>
        </w:rPr>
        <w:t xml:space="preserve">تبرز أهمية الدراسة في كونها تُطبق على عينة من طالبات المرحلة الثانوية من اللاجئات السوريات، وهي الدراسة الأولى – في حدود اطلاع الباحثين- التي تتناول التشوهات المعرفية لدى هذه الفئة من الطالبات. وتتضح أهمية الدراسة من خلال الأهمية النظرية </w:t>
      </w:r>
      <w:proofErr w:type="gramStart"/>
      <w:r w:rsidRPr="00FE3A8A">
        <w:rPr>
          <w:rFonts w:ascii="Simplified Arabic" w:eastAsia="Simplified Arabic" w:hAnsi="Simplified Arabic" w:cs="Simplified Arabic"/>
          <w:color w:val="auto"/>
          <w:sz w:val="28"/>
          <w:szCs w:val="28"/>
          <w:rtl/>
        </w:rPr>
        <w:t>والتطبيقية</w:t>
      </w:r>
      <w:proofErr w:type="gramEnd"/>
      <w:r w:rsidRPr="00FE3A8A">
        <w:rPr>
          <w:rFonts w:ascii="Simplified Arabic" w:eastAsia="Simplified Arabic" w:hAnsi="Simplified Arabic" w:cs="Simplified Arabic"/>
          <w:color w:val="auto"/>
          <w:sz w:val="28"/>
          <w:szCs w:val="28"/>
          <w:rtl/>
        </w:rPr>
        <w:t>.</w:t>
      </w:r>
    </w:p>
    <w:p w:rsidR="00091F56" w:rsidRPr="00FE3A8A" w:rsidRDefault="00902A9D">
      <w:pPr>
        <w:spacing w:line="360" w:lineRule="auto"/>
        <w:jc w:val="both"/>
        <w:rPr>
          <w:rFonts w:ascii="Simplified Arabic" w:eastAsia="Simplified Arabic" w:hAnsi="Simplified Arabic" w:cs="Simplified Arabic"/>
          <w:b/>
          <w:color w:val="auto"/>
          <w:sz w:val="28"/>
          <w:szCs w:val="28"/>
        </w:rPr>
      </w:pPr>
      <w:r w:rsidRPr="00FE3A8A">
        <w:rPr>
          <w:rFonts w:ascii="Simplified Arabic" w:eastAsia="Simplified Arabic" w:hAnsi="Simplified Arabic" w:cs="Simplified Arabic"/>
          <w:b/>
          <w:color w:val="auto"/>
          <w:sz w:val="28"/>
          <w:szCs w:val="28"/>
          <w:rtl/>
        </w:rPr>
        <w:t>الأهمية النظرية</w:t>
      </w:r>
    </w:p>
    <w:p w:rsidR="00091F56" w:rsidRDefault="00902A9D">
      <w:pPr>
        <w:spacing w:line="360" w:lineRule="auto"/>
        <w:ind w:firstLine="720"/>
        <w:jc w:val="both"/>
        <w:rPr>
          <w:rFonts w:ascii="Simplified Arabic" w:eastAsia="Simplified Arabic" w:hAnsi="Simplified Arabic" w:cs="Simplified Arabic" w:hint="cs"/>
          <w:color w:val="auto"/>
          <w:sz w:val="28"/>
          <w:szCs w:val="28"/>
          <w:rtl/>
        </w:rPr>
      </w:pPr>
      <w:r w:rsidRPr="00FE3A8A">
        <w:rPr>
          <w:rFonts w:ascii="Simplified Arabic" w:eastAsia="Simplified Arabic" w:hAnsi="Simplified Arabic" w:cs="Simplified Arabic"/>
          <w:color w:val="auto"/>
          <w:sz w:val="28"/>
          <w:szCs w:val="28"/>
          <w:rtl/>
        </w:rPr>
        <w:t xml:space="preserve"> </w:t>
      </w:r>
      <w:proofErr w:type="gramStart"/>
      <w:r w:rsidRPr="00FE3A8A">
        <w:rPr>
          <w:rFonts w:ascii="Simplified Arabic" w:eastAsia="Simplified Arabic" w:hAnsi="Simplified Arabic" w:cs="Simplified Arabic"/>
          <w:color w:val="auto"/>
          <w:sz w:val="28"/>
          <w:szCs w:val="28"/>
          <w:rtl/>
        </w:rPr>
        <w:t>توفر</w:t>
      </w:r>
      <w:proofErr w:type="gramEnd"/>
      <w:r w:rsidRPr="00FE3A8A">
        <w:rPr>
          <w:rFonts w:ascii="Simplified Arabic" w:eastAsia="Simplified Arabic" w:hAnsi="Simplified Arabic" w:cs="Simplified Arabic"/>
          <w:color w:val="auto"/>
          <w:sz w:val="28"/>
          <w:szCs w:val="28"/>
          <w:rtl/>
        </w:rPr>
        <w:t xml:space="preserve"> الدراسة بيانات حول الصحة النفسية لفئة من اللاجئين السوريين في الأردن، كما تقدم الدراسة مسحًا للأدبيات المتعلقة بالتشوهات المعرفية من خلال المراجع والمصادر العربية والأجنبية. </w:t>
      </w:r>
      <w:proofErr w:type="gramStart"/>
      <w:r w:rsidRPr="00FE3A8A">
        <w:rPr>
          <w:rFonts w:ascii="Simplified Arabic" w:eastAsia="Simplified Arabic" w:hAnsi="Simplified Arabic" w:cs="Simplified Arabic"/>
          <w:color w:val="auto"/>
          <w:sz w:val="28"/>
          <w:szCs w:val="28"/>
          <w:rtl/>
        </w:rPr>
        <w:t>وتشكل</w:t>
      </w:r>
      <w:proofErr w:type="gramEnd"/>
      <w:r w:rsidRPr="00FE3A8A">
        <w:rPr>
          <w:rFonts w:ascii="Simplified Arabic" w:eastAsia="Simplified Arabic" w:hAnsi="Simplified Arabic" w:cs="Simplified Arabic"/>
          <w:color w:val="auto"/>
          <w:sz w:val="28"/>
          <w:szCs w:val="28"/>
          <w:rtl/>
        </w:rPr>
        <w:t xml:space="preserve"> الدراسة إضافة إلى الأدب التربوي المتعلق بإرشاد اللاجئين السوريين في الأردن، وتحسين الناحية المتعلقة بتعديل التشوهات المعرفية لدى هذه الفئة من الطالبات. </w:t>
      </w:r>
    </w:p>
    <w:p w:rsidR="008E7501" w:rsidRPr="00FE3A8A" w:rsidRDefault="008E7501">
      <w:pPr>
        <w:spacing w:line="360" w:lineRule="auto"/>
        <w:ind w:firstLine="720"/>
        <w:jc w:val="both"/>
        <w:rPr>
          <w:rFonts w:ascii="Simplified Arabic" w:eastAsia="Simplified Arabic" w:hAnsi="Simplified Arabic" w:cs="Simplified Arabic"/>
          <w:color w:val="auto"/>
          <w:sz w:val="28"/>
          <w:szCs w:val="28"/>
        </w:rPr>
      </w:pPr>
    </w:p>
    <w:p w:rsidR="00091F56" w:rsidRPr="00FE3A8A" w:rsidRDefault="00902A9D">
      <w:pPr>
        <w:spacing w:line="360" w:lineRule="auto"/>
        <w:jc w:val="both"/>
        <w:rPr>
          <w:rFonts w:ascii="Simplified Arabic" w:eastAsia="Simplified Arabic" w:hAnsi="Simplified Arabic" w:cs="Simplified Arabic"/>
          <w:b/>
          <w:color w:val="auto"/>
          <w:sz w:val="28"/>
          <w:szCs w:val="28"/>
        </w:rPr>
      </w:pPr>
      <w:proofErr w:type="gramStart"/>
      <w:r w:rsidRPr="00FE3A8A">
        <w:rPr>
          <w:rFonts w:ascii="Simplified Arabic" w:eastAsia="Simplified Arabic" w:hAnsi="Simplified Arabic" w:cs="Simplified Arabic"/>
          <w:b/>
          <w:color w:val="auto"/>
          <w:sz w:val="28"/>
          <w:szCs w:val="28"/>
          <w:rtl/>
        </w:rPr>
        <w:lastRenderedPageBreak/>
        <w:t>الأهمية</w:t>
      </w:r>
      <w:proofErr w:type="gramEnd"/>
      <w:r w:rsidRPr="00FE3A8A">
        <w:rPr>
          <w:rFonts w:ascii="Simplified Arabic" w:eastAsia="Simplified Arabic" w:hAnsi="Simplified Arabic" w:cs="Simplified Arabic"/>
          <w:b/>
          <w:color w:val="auto"/>
          <w:sz w:val="28"/>
          <w:szCs w:val="28"/>
          <w:rtl/>
        </w:rPr>
        <w:t xml:space="preserve"> التطبيقية</w:t>
      </w:r>
    </w:p>
    <w:p w:rsidR="00091F56" w:rsidRPr="00FE3A8A" w:rsidRDefault="00902A9D">
      <w:pPr>
        <w:spacing w:line="360" w:lineRule="auto"/>
        <w:ind w:firstLine="720"/>
        <w:jc w:val="both"/>
        <w:rPr>
          <w:rFonts w:ascii="Simplified Arabic" w:eastAsia="Simplified Arabic" w:hAnsi="Simplified Arabic" w:cs="Simplified Arabic"/>
          <w:color w:val="auto"/>
          <w:sz w:val="28"/>
          <w:szCs w:val="28"/>
        </w:rPr>
      </w:pPr>
      <w:proofErr w:type="gramStart"/>
      <w:r w:rsidRPr="00FE3A8A">
        <w:rPr>
          <w:rFonts w:ascii="Simplified Arabic" w:eastAsia="Simplified Arabic" w:hAnsi="Simplified Arabic" w:cs="Simplified Arabic"/>
          <w:color w:val="auto"/>
          <w:sz w:val="28"/>
          <w:szCs w:val="28"/>
          <w:rtl/>
        </w:rPr>
        <w:t>قد</w:t>
      </w:r>
      <w:proofErr w:type="gramEnd"/>
      <w:r w:rsidRPr="00FE3A8A">
        <w:rPr>
          <w:rFonts w:ascii="Simplified Arabic" w:eastAsia="Simplified Arabic" w:hAnsi="Simplified Arabic" w:cs="Simplified Arabic"/>
          <w:color w:val="auto"/>
          <w:sz w:val="28"/>
          <w:szCs w:val="28"/>
          <w:rtl/>
        </w:rPr>
        <w:t xml:space="preserve"> تفيد نتائج الدراسة المرشدين التربويين، والمختصين النفسيين، والقائمين على شان اللاجئين السوريين في الأردن، بما قد يسهم من تقديم برنامج إرشادي يعمل على تعديل التشوهات المعرفية لدى الطالبات. </w:t>
      </w:r>
      <w:proofErr w:type="gramStart"/>
      <w:r w:rsidRPr="00FE3A8A">
        <w:rPr>
          <w:rFonts w:ascii="Simplified Arabic" w:eastAsia="Simplified Arabic" w:hAnsi="Simplified Arabic" w:cs="Simplified Arabic"/>
          <w:color w:val="auto"/>
          <w:sz w:val="28"/>
          <w:szCs w:val="28"/>
          <w:rtl/>
        </w:rPr>
        <w:t>وقد</w:t>
      </w:r>
      <w:proofErr w:type="gramEnd"/>
      <w:r w:rsidRPr="00FE3A8A">
        <w:rPr>
          <w:rFonts w:ascii="Simplified Arabic" w:eastAsia="Simplified Arabic" w:hAnsi="Simplified Arabic" w:cs="Simplified Arabic"/>
          <w:color w:val="auto"/>
          <w:sz w:val="28"/>
          <w:szCs w:val="28"/>
          <w:rtl/>
        </w:rPr>
        <w:t xml:space="preserve"> تفتح الدراسة المجال أمام باحثين آخرين لدراسة الموضوع، وتقديم البرامج الإرشادية المناسبة لتحسين الحالة النفسية للطالبات اللاجئات في الأردن.</w:t>
      </w:r>
    </w:p>
    <w:p w:rsidR="00091F56" w:rsidRPr="00FE3A8A" w:rsidRDefault="00FC6D23">
      <w:pPr>
        <w:spacing w:line="360" w:lineRule="auto"/>
        <w:jc w:val="both"/>
        <w:rPr>
          <w:rFonts w:ascii="Simplified Arabic" w:eastAsia="Simplified Arabic" w:hAnsi="Simplified Arabic" w:cs="Simplified Arabic"/>
          <w:bCs/>
          <w:color w:val="auto"/>
          <w:sz w:val="28"/>
          <w:szCs w:val="28"/>
        </w:rPr>
      </w:pPr>
      <w:r w:rsidRPr="00FE3A8A">
        <w:rPr>
          <w:rFonts w:ascii="Simplified Arabic" w:eastAsia="Simplified Arabic" w:hAnsi="Simplified Arabic" w:cs="Simplified Arabic" w:hint="cs"/>
          <w:bCs/>
          <w:color w:val="auto"/>
          <w:sz w:val="28"/>
          <w:szCs w:val="28"/>
          <w:rtl/>
        </w:rPr>
        <w:t>التعريفات الاصطلاحية والاجرائية</w:t>
      </w:r>
    </w:p>
    <w:p w:rsidR="00091F56" w:rsidRPr="00FE3A8A" w:rsidRDefault="00902A9D" w:rsidP="00427527">
      <w:pPr>
        <w:spacing w:line="360" w:lineRule="auto"/>
        <w:jc w:val="both"/>
        <w:rPr>
          <w:rFonts w:ascii="Simplified Arabic" w:eastAsia="Simplified Arabic" w:hAnsi="Simplified Arabic" w:cs="Simplified Arabic"/>
          <w:color w:val="auto"/>
          <w:sz w:val="28"/>
          <w:szCs w:val="28"/>
        </w:rPr>
      </w:pPr>
      <w:r w:rsidRPr="00FE3A8A">
        <w:rPr>
          <w:rFonts w:ascii="Simplified Arabic" w:eastAsia="Simplified Arabic" w:hAnsi="Simplified Arabic" w:cs="Simplified Arabic"/>
          <w:b/>
          <w:color w:val="auto"/>
          <w:sz w:val="28"/>
          <w:szCs w:val="28"/>
          <w:rtl/>
        </w:rPr>
        <w:t>التشوهات المعرفية</w:t>
      </w:r>
      <w:r w:rsidRPr="00FE3A8A">
        <w:rPr>
          <w:rFonts w:ascii="Simplified Arabic" w:eastAsia="Simplified Arabic" w:hAnsi="Simplified Arabic" w:cs="Simplified Arabic"/>
          <w:color w:val="auto"/>
          <w:sz w:val="28"/>
          <w:szCs w:val="28"/>
          <w:rtl/>
        </w:rPr>
        <w:t xml:space="preserve">: مجموعة الأفكار الخطأ والمعتقدات السلبية التي تؤثر على تصورات الفرد ومعرفته بالحقيقة، وهي تشتمل على التفكير الثنائي، والتعميم الزائد، والتفكير الكارثي، والتهوين، والتجريد الانتقائي، والتفسيرات الشخصية، وهي تظهر في أثناء الضغط النفسي والتي تؤدي بدورها إلى استنتاجات خاطئة في إدراك المواقف الواضحة   </w:t>
      </w:r>
      <w:proofErr w:type="spellStart"/>
      <w:r w:rsidRPr="00FE3A8A">
        <w:rPr>
          <w:rFonts w:ascii="Simplified Arabic" w:eastAsia="Simplified Arabic" w:hAnsi="Simplified Arabic" w:cs="Simplified Arabic"/>
          <w:color w:val="auto"/>
          <w:sz w:val="28"/>
          <w:szCs w:val="28"/>
        </w:rPr>
        <w:t>Usen</w:t>
      </w:r>
      <w:proofErr w:type="spellEnd"/>
      <w:r w:rsidRPr="00FE3A8A">
        <w:rPr>
          <w:rFonts w:ascii="Simplified Arabic" w:eastAsia="Simplified Arabic" w:hAnsi="Simplified Arabic" w:cs="Simplified Arabic"/>
          <w:color w:val="auto"/>
          <w:sz w:val="28"/>
          <w:szCs w:val="28"/>
        </w:rPr>
        <w:t xml:space="preserve">, </w:t>
      </w:r>
      <w:proofErr w:type="spellStart"/>
      <w:r w:rsidRPr="00FE3A8A">
        <w:rPr>
          <w:rFonts w:ascii="Simplified Arabic" w:eastAsia="Simplified Arabic" w:hAnsi="Simplified Arabic" w:cs="Simplified Arabic"/>
          <w:color w:val="auto"/>
          <w:sz w:val="28"/>
          <w:szCs w:val="28"/>
        </w:rPr>
        <w:t>Eneh</w:t>
      </w:r>
      <w:proofErr w:type="spellEnd"/>
      <w:r w:rsidRPr="00FE3A8A">
        <w:rPr>
          <w:rFonts w:ascii="Simplified Arabic" w:eastAsia="Simplified Arabic" w:hAnsi="Simplified Arabic" w:cs="Simplified Arabic"/>
          <w:color w:val="auto"/>
          <w:sz w:val="28"/>
          <w:szCs w:val="28"/>
        </w:rPr>
        <w:t xml:space="preserve"> &amp; </w:t>
      </w:r>
      <w:proofErr w:type="spellStart"/>
      <w:r w:rsidRPr="00FE3A8A">
        <w:rPr>
          <w:rFonts w:ascii="Simplified Arabic" w:eastAsia="Simplified Arabic" w:hAnsi="Simplified Arabic" w:cs="Simplified Arabic"/>
          <w:color w:val="auto"/>
          <w:sz w:val="28"/>
          <w:szCs w:val="28"/>
        </w:rPr>
        <w:t>Udom</w:t>
      </w:r>
      <w:proofErr w:type="spellEnd"/>
      <w:r w:rsidR="00427527" w:rsidRPr="00FE3A8A">
        <w:rPr>
          <w:rFonts w:ascii="Simplified Arabic" w:eastAsia="Simplified Arabic" w:hAnsi="Simplified Arabic" w:cs="Simplified Arabic"/>
          <w:color w:val="auto"/>
          <w:sz w:val="28"/>
          <w:szCs w:val="28"/>
          <w:rtl/>
        </w:rPr>
        <w:t>, 2017)</w:t>
      </w:r>
      <w:r w:rsidRPr="00FE3A8A">
        <w:rPr>
          <w:rFonts w:ascii="Simplified Arabic" w:eastAsia="Simplified Arabic" w:hAnsi="Simplified Arabic" w:cs="Simplified Arabic"/>
          <w:color w:val="auto"/>
          <w:sz w:val="28"/>
          <w:szCs w:val="28"/>
          <w:rtl/>
        </w:rPr>
        <w:t xml:space="preserve">. </w:t>
      </w:r>
      <w:r w:rsidR="00427527" w:rsidRPr="00FE3A8A">
        <w:rPr>
          <w:rFonts w:ascii="Simplified Arabic" w:eastAsia="Simplified Arabic" w:hAnsi="Simplified Arabic" w:cs="Simplified Arabic" w:hint="cs"/>
          <w:color w:val="auto"/>
          <w:sz w:val="28"/>
          <w:szCs w:val="28"/>
          <w:rtl/>
        </w:rPr>
        <w:t>وتعرف</w:t>
      </w:r>
      <w:r w:rsidRPr="00FE3A8A">
        <w:rPr>
          <w:rFonts w:ascii="Simplified Arabic" w:eastAsia="Simplified Arabic" w:hAnsi="Simplified Arabic" w:cs="Simplified Arabic"/>
          <w:color w:val="auto"/>
          <w:sz w:val="28"/>
          <w:szCs w:val="28"/>
          <w:rtl/>
        </w:rPr>
        <w:t xml:space="preserve"> </w:t>
      </w:r>
      <w:r w:rsidR="00427527" w:rsidRPr="00FE3A8A">
        <w:rPr>
          <w:rFonts w:ascii="Simplified Arabic" w:eastAsia="Simplified Arabic" w:hAnsi="Simplified Arabic" w:cs="Simplified Arabic" w:hint="cs"/>
          <w:color w:val="auto"/>
          <w:sz w:val="28"/>
          <w:szCs w:val="28"/>
          <w:rtl/>
        </w:rPr>
        <w:t>إجرائيا</w:t>
      </w:r>
      <w:r w:rsidRPr="00FE3A8A">
        <w:rPr>
          <w:rFonts w:ascii="Simplified Arabic" w:eastAsia="Simplified Arabic" w:hAnsi="Simplified Arabic" w:cs="Simplified Arabic"/>
          <w:color w:val="auto"/>
          <w:sz w:val="28"/>
          <w:szCs w:val="28"/>
          <w:rtl/>
        </w:rPr>
        <w:t xml:space="preserve">: المعرفية </w:t>
      </w:r>
      <w:proofErr w:type="gramStart"/>
      <w:r w:rsidRPr="00FE3A8A">
        <w:rPr>
          <w:rFonts w:ascii="Simplified Arabic" w:eastAsia="Simplified Arabic" w:hAnsi="Simplified Arabic" w:cs="Simplified Arabic"/>
          <w:color w:val="auto"/>
          <w:sz w:val="28"/>
          <w:szCs w:val="28"/>
          <w:rtl/>
        </w:rPr>
        <w:t>إجرائيًا</w:t>
      </w:r>
      <w:proofErr w:type="gramEnd"/>
      <w:r w:rsidRPr="00FE3A8A">
        <w:rPr>
          <w:rFonts w:ascii="Simplified Arabic" w:eastAsia="Simplified Arabic" w:hAnsi="Simplified Arabic" w:cs="Simplified Arabic"/>
          <w:color w:val="auto"/>
          <w:sz w:val="28"/>
          <w:szCs w:val="28"/>
          <w:rtl/>
        </w:rPr>
        <w:t xml:space="preserve"> بأنها: بالدرجة الكلية التي حصل عليها المستجيب على مقياس التشوهات المعرفية المستخدم في الدراسة الحالية.</w:t>
      </w:r>
    </w:p>
    <w:p w:rsidR="00091F56" w:rsidRPr="00FE3A8A" w:rsidRDefault="00902A9D" w:rsidP="00137BC9">
      <w:pPr>
        <w:spacing w:line="360" w:lineRule="auto"/>
        <w:jc w:val="both"/>
        <w:rPr>
          <w:rFonts w:ascii="Simplified Arabic" w:eastAsia="Simplified Arabic" w:hAnsi="Simplified Arabic" w:cs="Simplified Arabic"/>
          <w:color w:val="auto"/>
          <w:sz w:val="28"/>
          <w:szCs w:val="28"/>
        </w:rPr>
      </w:pPr>
      <w:proofErr w:type="gramStart"/>
      <w:r w:rsidRPr="00FE3A8A">
        <w:rPr>
          <w:rFonts w:ascii="Simplified Arabic" w:eastAsia="Simplified Arabic" w:hAnsi="Simplified Arabic" w:cs="Simplified Arabic"/>
          <w:b/>
          <w:color w:val="auto"/>
          <w:sz w:val="28"/>
          <w:szCs w:val="28"/>
          <w:rtl/>
        </w:rPr>
        <w:t>اللاجئون</w:t>
      </w:r>
      <w:proofErr w:type="gramEnd"/>
      <w:r w:rsidRPr="00FE3A8A">
        <w:rPr>
          <w:rFonts w:ascii="Simplified Arabic" w:eastAsia="Simplified Arabic" w:hAnsi="Simplified Arabic" w:cs="Simplified Arabic"/>
          <w:b/>
          <w:color w:val="auto"/>
          <w:sz w:val="28"/>
          <w:szCs w:val="28"/>
          <w:rtl/>
        </w:rPr>
        <w:t xml:space="preserve"> السوريون:</w:t>
      </w:r>
      <w:r w:rsidRPr="00FE3A8A">
        <w:rPr>
          <w:rFonts w:ascii="Simplified Arabic" w:eastAsia="Simplified Arabic" w:hAnsi="Simplified Arabic" w:cs="Simplified Arabic"/>
          <w:color w:val="auto"/>
          <w:sz w:val="28"/>
          <w:szCs w:val="28"/>
          <w:rtl/>
        </w:rPr>
        <w:t xml:space="preserve"> هم المواطنون السوريون الذي يعيشون في المجتمعات المضيفة – كالأردن- خارج مخيمات اللاجئين السوريين والذين دخلوا المملكة كلاجئين بعد تاريخ 15 آذار عام 2015 (وزارة التخطيط والتعاون الدولي، 2017). ويعرف اللاجئين السوريين في هذه الدراسة إجرائيًا: </w:t>
      </w:r>
      <w:r w:rsidR="00137BC9" w:rsidRPr="00FE3A8A">
        <w:rPr>
          <w:rFonts w:ascii="Simplified Arabic" w:eastAsia="Simplified Arabic" w:hAnsi="Simplified Arabic" w:cs="Simplified Arabic" w:hint="cs"/>
          <w:color w:val="auto"/>
          <w:sz w:val="28"/>
          <w:szCs w:val="28"/>
          <w:rtl/>
        </w:rPr>
        <w:t xml:space="preserve"> بانهن </w:t>
      </w:r>
      <w:r w:rsidRPr="00FE3A8A">
        <w:rPr>
          <w:rFonts w:ascii="Simplified Arabic" w:eastAsia="Simplified Arabic" w:hAnsi="Simplified Arabic" w:cs="Simplified Arabic"/>
          <w:color w:val="auto"/>
          <w:sz w:val="28"/>
          <w:szCs w:val="28"/>
          <w:rtl/>
        </w:rPr>
        <w:t>جميع اللاجئات السوريات من الفئة العمرية (16-18) سنة ويدرسن في المدارس الثانوية الحكومية في محافظة إربد.</w:t>
      </w:r>
    </w:p>
    <w:p w:rsidR="00091F56" w:rsidRPr="00FE3A8A" w:rsidRDefault="00902A9D">
      <w:pPr>
        <w:spacing w:line="360" w:lineRule="auto"/>
        <w:jc w:val="both"/>
        <w:rPr>
          <w:rFonts w:ascii="Simplified Arabic" w:eastAsia="Simplified Arabic" w:hAnsi="Simplified Arabic" w:cs="Simplified Arabic"/>
          <w:bCs/>
          <w:color w:val="auto"/>
          <w:sz w:val="28"/>
          <w:szCs w:val="28"/>
        </w:rPr>
      </w:pPr>
      <w:proofErr w:type="gramStart"/>
      <w:r w:rsidRPr="00FE3A8A">
        <w:rPr>
          <w:rFonts w:ascii="Simplified Arabic" w:eastAsia="Simplified Arabic" w:hAnsi="Simplified Arabic" w:cs="Simplified Arabic"/>
          <w:bCs/>
          <w:color w:val="auto"/>
          <w:sz w:val="28"/>
          <w:szCs w:val="28"/>
          <w:rtl/>
        </w:rPr>
        <w:t>محددات</w:t>
      </w:r>
      <w:proofErr w:type="gramEnd"/>
      <w:r w:rsidRPr="00FE3A8A">
        <w:rPr>
          <w:rFonts w:ascii="Simplified Arabic" w:eastAsia="Simplified Arabic" w:hAnsi="Simplified Arabic" w:cs="Simplified Arabic"/>
          <w:bCs/>
          <w:color w:val="auto"/>
          <w:sz w:val="28"/>
          <w:szCs w:val="28"/>
          <w:rtl/>
        </w:rPr>
        <w:t xml:space="preserve"> الدراسة</w:t>
      </w:r>
    </w:p>
    <w:p w:rsidR="00091F56" w:rsidRPr="00FE3A8A" w:rsidRDefault="00902A9D">
      <w:pPr>
        <w:spacing w:line="360" w:lineRule="auto"/>
        <w:ind w:firstLine="720"/>
        <w:jc w:val="both"/>
        <w:rPr>
          <w:rFonts w:ascii="Simplified Arabic" w:eastAsia="Simplified Arabic" w:hAnsi="Simplified Arabic" w:cs="Simplified Arabic"/>
          <w:color w:val="auto"/>
          <w:sz w:val="28"/>
          <w:szCs w:val="28"/>
        </w:rPr>
      </w:pPr>
      <w:proofErr w:type="spellStart"/>
      <w:r w:rsidRPr="00FE3A8A">
        <w:rPr>
          <w:rFonts w:ascii="Simplified Arabic" w:eastAsia="Simplified Arabic" w:hAnsi="Simplified Arabic" w:cs="Simplified Arabic"/>
          <w:color w:val="auto"/>
          <w:sz w:val="28"/>
          <w:szCs w:val="28"/>
          <w:rtl/>
        </w:rPr>
        <w:t>إقتصرت</w:t>
      </w:r>
      <w:proofErr w:type="spellEnd"/>
      <w:r w:rsidRPr="00FE3A8A">
        <w:rPr>
          <w:rFonts w:ascii="Simplified Arabic" w:eastAsia="Simplified Arabic" w:hAnsi="Simplified Arabic" w:cs="Simplified Arabic"/>
          <w:color w:val="auto"/>
          <w:sz w:val="28"/>
          <w:szCs w:val="28"/>
          <w:rtl/>
        </w:rPr>
        <w:t xml:space="preserve"> الدراسة الحالة على عينة من الطالبات اللاجئات السوريات في الصفوف </w:t>
      </w:r>
      <w:r w:rsidRPr="00FE3A8A">
        <w:rPr>
          <w:rFonts w:ascii="Simplified Arabic" w:eastAsia="Simplified Arabic" w:hAnsi="Simplified Arabic" w:cs="Simplified Arabic"/>
          <w:color w:val="auto"/>
          <w:sz w:val="28"/>
          <w:szCs w:val="28"/>
          <w:rtl/>
        </w:rPr>
        <w:lastRenderedPageBreak/>
        <w:t>(العاشر، والحادي عشر، والثاني عشر)، الملتحقات في المدارس الثانوية في محافظة إربد للعام الدراسي 2018/2019م.</w:t>
      </w:r>
    </w:p>
    <w:p w:rsidR="00091F56" w:rsidRPr="00FE3A8A" w:rsidRDefault="00902A9D">
      <w:pPr>
        <w:spacing w:line="360" w:lineRule="auto"/>
        <w:jc w:val="both"/>
        <w:rPr>
          <w:rFonts w:ascii="Simplified Arabic" w:eastAsia="Simplified Arabic" w:hAnsi="Simplified Arabic" w:cs="Simplified Arabic"/>
          <w:bCs/>
          <w:color w:val="auto"/>
          <w:sz w:val="28"/>
          <w:szCs w:val="28"/>
        </w:rPr>
      </w:pPr>
      <w:r w:rsidRPr="00FE3A8A">
        <w:rPr>
          <w:rFonts w:ascii="Simplified Arabic" w:eastAsia="Simplified Arabic" w:hAnsi="Simplified Arabic" w:cs="Simplified Arabic"/>
          <w:bCs/>
          <w:color w:val="auto"/>
          <w:sz w:val="28"/>
          <w:szCs w:val="28"/>
          <w:rtl/>
        </w:rPr>
        <w:t>الطريقة والإجراءات</w:t>
      </w:r>
    </w:p>
    <w:p w:rsidR="00091F56" w:rsidRPr="00FE3A8A" w:rsidRDefault="00902A9D">
      <w:pPr>
        <w:widowControl/>
        <w:spacing w:line="360" w:lineRule="auto"/>
        <w:jc w:val="both"/>
        <w:rPr>
          <w:rFonts w:ascii="Simplified Arabic" w:eastAsia="Simplified Arabic" w:hAnsi="Simplified Arabic" w:cs="Simplified Arabic"/>
          <w:bCs/>
          <w:color w:val="auto"/>
          <w:sz w:val="32"/>
          <w:szCs w:val="32"/>
        </w:rPr>
      </w:pPr>
      <w:proofErr w:type="gramStart"/>
      <w:r w:rsidRPr="00FE3A8A">
        <w:rPr>
          <w:rFonts w:ascii="Simplified Arabic" w:eastAsia="Simplified Arabic" w:hAnsi="Simplified Arabic" w:cs="Simplified Arabic"/>
          <w:bCs/>
          <w:color w:val="auto"/>
          <w:sz w:val="28"/>
          <w:szCs w:val="28"/>
          <w:rtl/>
        </w:rPr>
        <w:t>مجتمع</w:t>
      </w:r>
      <w:proofErr w:type="gramEnd"/>
      <w:r w:rsidRPr="00FE3A8A">
        <w:rPr>
          <w:rFonts w:ascii="Simplified Arabic" w:eastAsia="Simplified Arabic" w:hAnsi="Simplified Arabic" w:cs="Simplified Arabic"/>
          <w:bCs/>
          <w:color w:val="auto"/>
          <w:sz w:val="28"/>
          <w:szCs w:val="28"/>
          <w:rtl/>
        </w:rPr>
        <w:t xml:space="preserve"> الدراسة </w:t>
      </w:r>
    </w:p>
    <w:p w:rsidR="00091F56" w:rsidRPr="00FE3A8A" w:rsidRDefault="00902A9D">
      <w:pPr>
        <w:spacing w:line="360" w:lineRule="auto"/>
        <w:ind w:firstLine="720"/>
        <w:jc w:val="both"/>
        <w:rPr>
          <w:rFonts w:ascii="Simplified Arabic" w:eastAsia="Simplified Arabic" w:hAnsi="Simplified Arabic" w:cs="Simplified Arabic"/>
          <w:b/>
          <w:color w:val="auto"/>
          <w:sz w:val="28"/>
          <w:szCs w:val="28"/>
        </w:rPr>
      </w:pPr>
      <w:r w:rsidRPr="00FE3A8A">
        <w:rPr>
          <w:rFonts w:ascii="Simplified Arabic" w:eastAsia="Simplified Arabic" w:hAnsi="Simplified Arabic" w:cs="Simplified Arabic"/>
          <w:b/>
          <w:color w:val="auto"/>
          <w:sz w:val="28"/>
          <w:szCs w:val="28"/>
          <w:rtl/>
        </w:rPr>
        <w:t>تكون مجتمع الدراسة من جميع الطالبات اللاجئات السوريات في الصفوف (العاشر، والحادي عشر، والثاني عشر)، الملتحقات في المدارس الحكومية في محافظة إربد في الفصل الدراسي الثاني من العام الدراسي 2018/2019م، البالغ عددهن (1056) طالبة، حسب سجلات مديرية تربية إربد الأولى.</w:t>
      </w:r>
    </w:p>
    <w:p w:rsidR="00091F56" w:rsidRPr="00FE3A8A" w:rsidRDefault="00902A9D">
      <w:pPr>
        <w:spacing w:line="360" w:lineRule="auto"/>
        <w:jc w:val="both"/>
        <w:rPr>
          <w:rFonts w:ascii="Simplified Arabic" w:eastAsia="Simplified Arabic" w:hAnsi="Simplified Arabic" w:cs="Simplified Arabic"/>
          <w:b/>
          <w:bCs/>
          <w:color w:val="auto"/>
          <w:sz w:val="28"/>
          <w:szCs w:val="28"/>
        </w:rPr>
      </w:pPr>
      <w:r w:rsidRPr="00FE3A8A">
        <w:rPr>
          <w:rFonts w:ascii="Simplified Arabic" w:eastAsia="Simplified Arabic" w:hAnsi="Simplified Arabic" w:cs="Simplified Arabic"/>
          <w:b/>
          <w:bCs/>
          <w:color w:val="auto"/>
          <w:sz w:val="28"/>
          <w:szCs w:val="28"/>
          <w:rtl/>
        </w:rPr>
        <w:t>عينة الدراسة</w:t>
      </w:r>
    </w:p>
    <w:p w:rsidR="00091F56" w:rsidRPr="00FE3A8A" w:rsidRDefault="00902A9D">
      <w:pPr>
        <w:spacing w:line="360" w:lineRule="auto"/>
        <w:ind w:firstLine="720"/>
        <w:jc w:val="both"/>
        <w:rPr>
          <w:rFonts w:ascii="Simplified Arabic" w:eastAsia="Simplified Arabic" w:hAnsi="Simplified Arabic" w:cs="Simplified Arabic"/>
          <w:b/>
          <w:color w:val="auto"/>
          <w:sz w:val="28"/>
          <w:szCs w:val="28"/>
        </w:rPr>
      </w:pPr>
      <w:proofErr w:type="gramStart"/>
      <w:r w:rsidRPr="00FE3A8A">
        <w:rPr>
          <w:rFonts w:ascii="Simplified Arabic" w:eastAsia="Simplified Arabic" w:hAnsi="Simplified Arabic" w:cs="Simplified Arabic"/>
          <w:b/>
          <w:color w:val="auto"/>
          <w:sz w:val="28"/>
          <w:szCs w:val="28"/>
          <w:rtl/>
        </w:rPr>
        <w:t>تكونت</w:t>
      </w:r>
      <w:proofErr w:type="gramEnd"/>
      <w:r w:rsidRPr="00FE3A8A">
        <w:rPr>
          <w:rFonts w:ascii="Simplified Arabic" w:eastAsia="Simplified Arabic" w:hAnsi="Simplified Arabic" w:cs="Simplified Arabic"/>
          <w:b/>
          <w:color w:val="auto"/>
          <w:sz w:val="28"/>
          <w:szCs w:val="28"/>
          <w:rtl/>
        </w:rPr>
        <w:t xml:space="preserve"> عينة الدراسة من (200) طالبة، تم اختيارهن بالطريقة المتيسرة من الصف العا</w:t>
      </w:r>
      <w:r w:rsidR="00357D58" w:rsidRPr="00FE3A8A">
        <w:rPr>
          <w:rFonts w:ascii="Simplified Arabic" w:eastAsia="Simplified Arabic" w:hAnsi="Simplified Arabic" w:cs="Simplified Arabic"/>
          <w:b/>
          <w:color w:val="auto"/>
          <w:sz w:val="28"/>
          <w:szCs w:val="28"/>
          <w:rtl/>
        </w:rPr>
        <w:t>شر والحادي عشر، والثاني عشر</w:t>
      </w:r>
      <w:r w:rsidR="00357D58" w:rsidRPr="00FE3A8A">
        <w:rPr>
          <w:rFonts w:ascii="Simplified Arabic" w:eastAsia="Simplified Arabic" w:hAnsi="Simplified Arabic" w:cs="Simplified Arabic" w:hint="cs"/>
          <w:b/>
          <w:color w:val="auto"/>
          <w:sz w:val="28"/>
          <w:szCs w:val="28"/>
          <w:rtl/>
        </w:rPr>
        <w:t xml:space="preserve">، </w:t>
      </w:r>
      <w:r w:rsidRPr="00FE3A8A">
        <w:rPr>
          <w:rFonts w:ascii="Simplified Arabic" w:eastAsia="Simplified Arabic" w:hAnsi="Simplified Arabic" w:cs="Simplified Arabic"/>
          <w:b/>
          <w:color w:val="auto"/>
          <w:sz w:val="28"/>
          <w:szCs w:val="28"/>
          <w:rtl/>
        </w:rPr>
        <w:t>جدول (1) يبين توزيع أفراد عينة الدراسة وفقاً لمتغيرات الدراسة.</w:t>
      </w:r>
    </w:p>
    <w:p w:rsidR="00091F56" w:rsidRPr="00FE3A8A" w:rsidRDefault="00902A9D" w:rsidP="004E63BB">
      <w:pPr>
        <w:ind w:firstLine="720"/>
        <w:jc w:val="center"/>
        <w:rPr>
          <w:rFonts w:ascii="Simplified Arabic" w:eastAsia="Simplified Arabic" w:hAnsi="Simplified Arabic" w:cs="Simplified Arabic"/>
          <w:b/>
          <w:color w:val="auto"/>
        </w:rPr>
      </w:pPr>
      <w:r w:rsidRPr="00FE3A8A">
        <w:rPr>
          <w:rFonts w:ascii="Simplified Arabic" w:eastAsia="Simplified Arabic" w:hAnsi="Simplified Arabic" w:cs="Simplified Arabic"/>
          <w:b/>
          <w:color w:val="auto"/>
          <w:rtl/>
        </w:rPr>
        <w:t>جدول (1)</w:t>
      </w:r>
    </w:p>
    <w:p w:rsidR="00091F56" w:rsidRPr="00FE3A8A" w:rsidRDefault="00902A9D" w:rsidP="004E63BB">
      <w:pPr>
        <w:ind w:firstLine="720"/>
        <w:jc w:val="center"/>
        <w:rPr>
          <w:rFonts w:ascii="Simplified Arabic" w:eastAsia="Simplified Arabic" w:hAnsi="Simplified Arabic" w:cs="Simplified Arabic"/>
          <w:b/>
          <w:color w:val="auto"/>
        </w:rPr>
      </w:pPr>
      <w:r w:rsidRPr="00FE3A8A">
        <w:rPr>
          <w:rFonts w:ascii="Simplified Arabic" w:eastAsia="Simplified Arabic" w:hAnsi="Simplified Arabic" w:cs="Simplified Arabic"/>
          <w:b/>
          <w:color w:val="auto"/>
          <w:rtl/>
        </w:rPr>
        <w:t>توزيع أفراد عينة الدراسة وفقاً لمتغيرات الدراسة</w:t>
      </w:r>
    </w:p>
    <w:tbl>
      <w:tblPr>
        <w:tblStyle w:val="a9"/>
        <w:bidiVisual/>
        <w:tblW w:w="6804" w:type="dxa"/>
        <w:jc w:val="center"/>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3"/>
        <w:gridCol w:w="2551"/>
        <w:gridCol w:w="1120"/>
        <w:gridCol w:w="1290"/>
      </w:tblGrid>
      <w:tr w:rsidR="00FE3A8A" w:rsidRPr="00FE3A8A" w:rsidTr="004E63BB">
        <w:trPr>
          <w:jc w:val="center"/>
        </w:trPr>
        <w:tc>
          <w:tcPr>
            <w:tcW w:w="1843" w:type="dxa"/>
            <w:tcBorders>
              <w:top w:val="single" w:sz="12" w:space="0" w:color="000000"/>
              <w:left w:val="nil"/>
              <w:bottom w:val="single" w:sz="12" w:space="0" w:color="000000"/>
              <w:right w:val="nil"/>
            </w:tcBorders>
          </w:tcPr>
          <w:p w:rsidR="00091F56" w:rsidRPr="00FE3A8A" w:rsidRDefault="00902A9D" w:rsidP="004E63BB">
            <w:pPr>
              <w:pStyle w:val="af1"/>
              <w:rPr>
                <w:rFonts w:eastAsia="Simplified Arabic"/>
                <w:color w:val="auto"/>
              </w:rPr>
            </w:pPr>
            <w:r w:rsidRPr="00FE3A8A">
              <w:rPr>
                <w:rFonts w:eastAsia="Simplified Arabic"/>
                <w:color w:val="auto"/>
                <w:rtl/>
              </w:rPr>
              <w:t>المتغيرات</w:t>
            </w:r>
          </w:p>
        </w:tc>
        <w:tc>
          <w:tcPr>
            <w:tcW w:w="2551" w:type="dxa"/>
            <w:tcBorders>
              <w:top w:val="single" w:sz="12" w:space="0" w:color="000000"/>
              <w:left w:val="nil"/>
              <w:bottom w:val="single" w:sz="12" w:space="0" w:color="000000"/>
              <w:right w:val="nil"/>
            </w:tcBorders>
            <w:vAlign w:val="center"/>
          </w:tcPr>
          <w:p w:rsidR="00091F56" w:rsidRPr="00FE3A8A" w:rsidRDefault="00902A9D" w:rsidP="004E63BB">
            <w:pPr>
              <w:pStyle w:val="af1"/>
              <w:rPr>
                <w:rFonts w:eastAsia="Simplified Arabic"/>
                <w:color w:val="auto"/>
              </w:rPr>
            </w:pPr>
            <w:r w:rsidRPr="00FE3A8A">
              <w:rPr>
                <w:rFonts w:eastAsia="Simplified Arabic"/>
                <w:color w:val="auto"/>
                <w:rtl/>
              </w:rPr>
              <w:t>الفئات</w:t>
            </w:r>
          </w:p>
        </w:tc>
        <w:tc>
          <w:tcPr>
            <w:tcW w:w="1120" w:type="dxa"/>
            <w:tcBorders>
              <w:top w:val="single" w:sz="12" w:space="0" w:color="000000"/>
              <w:left w:val="nil"/>
              <w:bottom w:val="single" w:sz="12" w:space="0" w:color="000000"/>
              <w:right w:val="nil"/>
            </w:tcBorders>
            <w:vAlign w:val="center"/>
          </w:tcPr>
          <w:p w:rsidR="00091F56" w:rsidRPr="00FE3A8A" w:rsidRDefault="00902A9D" w:rsidP="004E63BB">
            <w:pPr>
              <w:pStyle w:val="af1"/>
              <w:rPr>
                <w:rFonts w:eastAsia="Simplified Arabic"/>
                <w:color w:val="auto"/>
              </w:rPr>
            </w:pPr>
            <w:r w:rsidRPr="00FE3A8A">
              <w:rPr>
                <w:rFonts w:eastAsia="Simplified Arabic"/>
                <w:color w:val="auto"/>
                <w:rtl/>
              </w:rPr>
              <w:t>التكرار</w:t>
            </w:r>
          </w:p>
        </w:tc>
        <w:tc>
          <w:tcPr>
            <w:tcW w:w="1290" w:type="dxa"/>
            <w:tcBorders>
              <w:top w:val="single" w:sz="12" w:space="0" w:color="000000"/>
              <w:left w:val="nil"/>
              <w:bottom w:val="single" w:sz="12" w:space="0" w:color="000000"/>
              <w:right w:val="nil"/>
            </w:tcBorders>
            <w:vAlign w:val="center"/>
          </w:tcPr>
          <w:p w:rsidR="00091F56" w:rsidRPr="00FE3A8A" w:rsidRDefault="00902A9D" w:rsidP="004E63BB">
            <w:pPr>
              <w:pStyle w:val="af1"/>
              <w:rPr>
                <w:rFonts w:eastAsia="Simplified Arabic"/>
                <w:color w:val="auto"/>
              </w:rPr>
            </w:pPr>
            <w:r w:rsidRPr="00FE3A8A">
              <w:rPr>
                <w:rFonts w:eastAsia="Simplified Arabic"/>
                <w:color w:val="auto"/>
                <w:rtl/>
              </w:rPr>
              <w:t>النسبة</w:t>
            </w:r>
          </w:p>
        </w:tc>
      </w:tr>
      <w:tr w:rsidR="00FE3A8A" w:rsidRPr="00FE3A8A" w:rsidTr="004E63BB">
        <w:trPr>
          <w:jc w:val="center"/>
        </w:trPr>
        <w:tc>
          <w:tcPr>
            <w:tcW w:w="1843" w:type="dxa"/>
            <w:tcBorders>
              <w:top w:val="single" w:sz="12" w:space="0" w:color="000000"/>
              <w:left w:val="nil"/>
              <w:bottom w:val="nil"/>
              <w:right w:val="nil"/>
            </w:tcBorders>
          </w:tcPr>
          <w:p w:rsidR="00091F56" w:rsidRPr="00FE3A8A" w:rsidRDefault="00902A9D" w:rsidP="004E63BB">
            <w:pPr>
              <w:pStyle w:val="af1"/>
              <w:rPr>
                <w:rFonts w:eastAsia="Simplified Arabic"/>
                <w:color w:val="auto"/>
              </w:rPr>
            </w:pPr>
            <w:r w:rsidRPr="00FE3A8A">
              <w:rPr>
                <w:rFonts w:eastAsia="Simplified Arabic"/>
                <w:color w:val="auto"/>
                <w:rtl/>
              </w:rPr>
              <w:t>الصف</w:t>
            </w:r>
          </w:p>
        </w:tc>
        <w:tc>
          <w:tcPr>
            <w:tcW w:w="2551" w:type="dxa"/>
            <w:tcBorders>
              <w:top w:val="single" w:sz="12" w:space="0" w:color="000000"/>
              <w:left w:val="nil"/>
              <w:bottom w:val="nil"/>
              <w:right w:val="nil"/>
            </w:tcBorders>
          </w:tcPr>
          <w:p w:rsidR="00091F56" w:rsidRPr="00FE3A8A" w:rsidRDefault="00902A9D" w:rsidP="004E63BB">
            <w:pPr>
              <w:pStyle w:val="af1"/>
              <w:rPr>
                <w:rFonts w:eastAsia="Simplified Arabic"/>
                <w:color w:val="auto"/>
              </w:rPr>
            </w:pPr>
            <w:r w:rsidRPr="00FE3A8A">
              <w:rPr>
                <w:rFonts w:eastAsia="Simplified Arabic"/>
                <w:color w:val="auto"/>
                <w:rtl/>
              </w:rPr>
              <w:t>العاشر</w:t>
            </w:r>
          </w:p>
        </w:tc>
        <w:tc>
          <w:tcPr>
            <w:tcW w:w="1120" w:type="dxa"/>
            <w:tcBorders>
              <w:top w:val="single" w:sz="12" w:space="0" w:color="000000"/>
              <w:left w:val="nil"/>
              <w:bottom w:val="nil"/>
              <w:right w:val="nil"/>
            </w:tcBorders>
            <w:vAlign w:val="center"/>
          </w:tcPr>
          <w:p w:rsidR="00091F56" w:rsidRPr="00FE3A8A" w:rsidRDefault="00902A9D" w:rsidP="004E63BB">
            <w:pPr>
              <w:pStyle w:val="af1"/>
              <w:rPr>
                <w:rFonts w:eastAsia="Simplified Arabic"/>
                <w:color w:val="auto"/>
              </w:rPr>
            </w:pPr>
            <w:r w:rsidRPr="00FE3A8A">
              <w:rPr>
                <w:rFonts w:eastAsia="Simplified Arabic"/>
                <w:color w:val="auto"/>
              </w:rPr>
              <w:t>100</w:t>
            </w:r>
          </w:p>
        </w:tc>
        <w:tc>
          <w:tcPr>
            <w:tcW w:w="1290" w:type="dxa"/>
            <w:tcBorders>
              <w:top w:val="single" w:sz="12" w:space="0" w:color="000000"/>
              <w:left w:val="nil"/>
              <w:bottom w:val="nil"/>
              <w:right w:val="nil"/>
            </w:tcBorders>
            <w:vAlign w:val="center"/>
          </w:tcPr>
          <w:p w:rsidR="00091F56" w:rsidRPr="00FE3A8A" w:rsidRDefault="00902A9D" w:rsidP="004E63BB">
            <w:pPr>
              <w:pStyle w:val="af1"/>
              <w:rPr>
                <w:rFonts w:eastAsia="Simplified Arabic"/>
                <w:color w:val="auto"/>
              </w:rPr>
            </w:pPr>
            <w:r w:rsidRPr="00FE3A8A">
              <w:rPr>
                <w:rFonts w:eastAsia="Simplified Arabic"/>
                <w:color w:val="auto"/>
              </w:rPr>
              <w:t>50.0</w:t>
            </w:r>
          </w:p>
        </w:tc>
      </w:tr>
      <w:tr w:rsidR="00FE3A8A" w:rsidRPr="00FE3A8A" w:rsidTr="004E63BB">
        <w:trPr>
          <w:jc w:val="center"/>
        </w:trPr>
        <w:tc>
          <w:tcPr>
            <w:tcW w:w="1843" w:type="dxa"/>
            <w:tcBorders>
              <w:top w:val="nil"/>
              <w:left w:val="nil"/>
              <w:bottom w:val="nil"/>
              <w:right w:val="nil"/>
            </w:tcBorders>
          </w:tcPr>
          <w:p w:rsidR="00091F56" w:rsidRPr="00FE3A8A" w:rsidRDefault="00091F56" w:rsidP="004E63BB">
            <w:pPr>
              <w:pStyle w:val="af1"/>
              <w:rPr>
                <w:rFonts w:eastAsia="Simplified Arabic"/>
                <w:color w:val="auto"/>
              </w:rPr>
            </w:pPr>
          </w:p>
        </w:tc>
        <w:tc>
          <w:tcPr>
            <w:tcW w:w="2551" w:type="dxa"/>
            <w:tcBorders>
              <w:top w:val="nil"/>
              <w:left w:val="nil"/>
              <w:bottom w:val="nil"/>
              <w:right w:val="nil"/>
            </w:tcBorders>
          </w:tcPr>
          <w:p w:rsidR="00091F56" w:rsidRPr="00FE3A8A" w:rsidRDefault="00902A9D" w:rsidP="004E63BB">
            <w:pPr>
              <w:pStyle w:val="af1"/>
              <w:rPr>
                <w:rFonts w:eastAsia="Simplified Arabic"/>
                <w:color w:val="auto"/>
              </w:rPr>
            </w:pPr>
            <w:proofErr w:type="gramStart"/>
            <w:r w:rsidRPr="00FE3A8A">
              <w:rPr>
                <w:rFonts w:eastAsia="Simplified Arabic"/>
                <w:color w:val="auto"/>
                <w:rtl/>
              </w:rPr>
              <w:t>الحادي</w:t>
            </w:r>
            <w:proofErr w:type="gramEnd"/>
            <w:r w:rsidRPr="00FE3A8A">
              <w:rPr>
                <w:rFonts w:eastAsia="Simplified Arabic"/>
                <w:color w:val="auto"/>
                <w:rtl/>
              </w:rPr>
              <w:t xml:space="preserve"> عشر</w:t>
            </w:r>
          </w:p>
        </w:tc>
        <w:tc>
          <w:tcPr>
            <w:tcW w:w="1120" w:type="dxa"/>
            <w:tcBorders>
              <w:top w:val="nil"/>
              <w:left w:val="nil"/>
              <w:bottom w:val="nil"/>
              <w:right w:val="nil"/>
            </w:tcBorders>
            <w:vAlign w:val="center"/>
          </w:tcPr>
          <w:p w:rsidR="00091F56" w:rsidRPr="00FE3A8A" w:rsidRDefault="00902A9D" w:rsidP="004E63BB">
            <w:pPr>
              <w:pStyle w:val="af1"/>
              <w:rPr>
                <w:rFonts w:eastAsia="Simplified Arabic"/>
                <w:color w:val="auto"/>
              </w:rPr>
            </w:pPr>
            <w:r w:rsidRPr="00FE3A8A">
              <w:rPr>
                <w:rFonts w:eastAsia="Simplified Arabic"/>
                <w:color w:val="auto"/>
              </w:rPr>
              <w:t>50</w:t>
            </w:r>
          </w:p>
        </w:tc>
        <w:tc>
          <w:tcPr>
            <w:tcW w:w="1290" w:type="dxa"/>
            <w:tcBorders>
              <w:top w:val="nil"/>
              <w:left w:val="nil"/>
              <w:bottom w:val="nil"/>
              <w:right w:val="nil"/>
            </w:tcBorders>
            <w:vAlign w:val="center"/>
          </w:tcPr>
          <w:p w:rsidR="00091F56" w:rsidRPr="00FE3A8A" w:rsidRDefault="00902A9D" w:rsidP="004E63BB">
            <w:pPr>
              <w:pStyle w:val="af1"/>
              <w:rPr>
                <w:rFonts w:eastAsia="Simplified Arabic"/>
                <w:color w:val="auto"/>
              </w:rPr>
            </w:pPr>
            <w:r w:rsidRPr="00FE3A8A">
              <w:rPr>
                <w:rFonts w:eastAsia="Simplified Arabic"/>
                <w:color w:val="auto"/>
              </w:rPr>
              <w:t>25.0</w:t>
            </w:r>
          </w:p>
        </w:tc>
      </w:tr>
      <w:tr w:rsidR="00FE3A8A" w:rsidRPr="00FE3A8A" w:rsidTr="004E63BB">
        <w:trPr>
          <w:jc w:val="center"/>
        </w:trPr>
        <w:tc>
          <w:tcPr>
            <w:tcW w:w="1843" w:type="dxa"/>
            <w:tcBorders>
              <w:top w:val="nil"/>
              <w:left w:val="nil"/>
              <w:bottom w:val="single" w:sz="12" w:space="0" w:color="000000"/>
              <w:right w:val="nil"/>
            </w:tcBorders>
          </w:tcPr>
          <w:p w:rsidR="00091F56" w:rsidRPr="00FE3A8A" w:rsidRDefault="00091F56" w:rsidP="004E63BB">
            <w:pPr>
              <w:pStyle w:val="af1"/>
              <w:rPr>
                <w:rFonts w:eastAsia="Simplified Arabic"/>
                <w:color w:val="auto"/>
              </w:rPr>
            </w:pPr>
          </w:p>
        </w:tc>
        <w:tc>
          <w:tcPr>
            <w:tcW w:w="2551" w:type="dxa"/>
            <w:tcBorders>
              <w:top w:val="nil"/>
              <w:left w:val="nil"/>
              <w:bottom w:val="single" w:sz="12" w:space="0" w:color="000000"/>
              <w:right w:val="nil"/>
            </w:tcBorders>
          </w:tcPr>
          <w:p w:rsidR="00091F56" w:rsidRPr="00FE3A8A" w:rsidRDefault="00902A9D" w:rsidP="004E63BB">
            <w:pPr>
              <w:pStyle w:val="af1"/>
              <w:rPr>
                <w:rFonts w:eastAsia="Simplified Arabic"/>
                <w:color w:val="auto"/>
              </w:rPr>
            </w:pPr>
            <w:proofErr w:type="gramStart"/>
            <w:r w:rsidRPr="00FE3A8A">
              <w:rPr>
                <w:rFonts w:eastAsia="Simplified Arabic"/>
                <w:color w:val="auto"/>
                <w:rtl/>
              </w:rPr>
              <w:t>الثاني</w:t>
            </w:r>
            <w:proofErr w:type="gramEnd"/>
            <w:r w:rsidRPr="00FE3A8A">
              <w:rPr>
                <w:rFonts w:eastAsia="Simplified Arabic"/>
                <w:color w:val="auto"/>
                <w:rtl/>
              </w:rPr>
              <w:t xml:space="preserve"> عشر</w:t>
            </w:r>
          </w:p>
        </w:tc>
        <w:tc>
          <w:tcPr>
            <w:tcW w:w="1120" w:type="dxa"/>
            <w:tcBorders>
              <w:top w:val="nil"/>
              <w:left w:val="nil"/>
              <w:bottom w:val="single" w:sz="12" w:space="0" w:color="000000"/>
              <w:right w:val="nil"/>
            </w:tcBorders>
            <w:vAlign w:val="center"/>
          </w:tcPr>
          <w:p w:rsidR="00091F56" w:rsidRPr="00FE3A8A" w:rsidRDefault="00902A9D" w:rsidP="004E63BB">
            <w:pPr>
              <w:pStyle w:val="af1"/>
              <w:rPr>
                <w:rFonts w:eastAsia="Simplified Arabic"/>
                <w:color w:val="auto"/>
              </w:rPr>
            </w:pPr>
            <w:r w:rsidRPr="00FE3A8A">
              <w:rPr>
                <w:rFonts w:eastAsia="Simplified Arabic"/>
                <w:color w:val="auto"/>
              </w:rPr>
              <w:t>50</w:t>
            </w:r>
          </w:p>
        </w:tc>
        <w:tc>
          <w:tcPr>
            <w:tcW w:w="1290" w:type="dxa"/>
            <w:tcBorders>
              <w:top w:val="nil"/>
              <w:left w:val="nil"/>
              <w:bottom w:val="single" w:sz="12" w:space="0" w:color="000000"/>
              <w:right w:val="nil"/>
            </w:tcBorders>
            <w:vAlign w:val="center"/>
          </w:tcPr>
          <w:p w:rsidR="00091F56" w:rsidRPr="00FE3A8A" w:rsidRDefault="00902A9D" w:rsidP="004E63BB">
            <w:pPr>
              <w:pStyle w:val="af1"/>
              <w:rPr>
                <w:rFonts w:eastAsia="Simplified Arabic"/>
                <w:color w:val="auto"/>
              </w:rPr>
            </w:pPr>
            <w:r w:rsidRPr="00FE3A8A">
              <w:rPr>
                <w:rFonts w:eastAsia="Simplified Arabic"/>
                <w:color w:val="auto"/>
              </w:rPr>
              <w:t>25.0</w:t>
            </w:r>
          </w:p>
        </w:tc>
      </w:tr>
      <w:tr w:rsidR="00FE3A8A" w:rsidRPr="00FE3A8A" w:rsidTr="004E63BB">
        <w:trPr>
          <w:jc w:val="center"/>
        </w:trPr>
        <w:tc>
          <w:tcPr>
            <w:tcW w:w="1843" w:type="dxa"/>
            <w:tcBorders>
              <w:top w:val="single" w:sz="12" w:space="0" w:color="000000"/>
              <w:left w:val="nil"/>
              <w:bottom w:val="nil"/>
              <w:right w:val="nil"/>
            </w:tcBorders>
          </w:tcPr>
          <w:p w:rsidR="00091F56" w:rsidRPr="00FE3A8A" w:rsidRDefault="00902A9D" w:rsidP="004E63BB">
            <w:pPr>
              <w:pStyle w:val="af1"/>
              <w:rPr>
                <w:rFonts w:eastAsia="Simplified Arabic"/>
                <w:color w:val="auto"/>
              </w:rPr>
            </w:pPr>
            <w:proofErr w:type="gramStart"/>
            <w:r w:rsidRPr="00FE3A8A">
              <w:rPr>
                <w:rFonts w:eastAsia="Simplified Arabic"/>
                <w:color w:val="auto"/>
                <w:rtl/>
              </w:rPr>
              <w:t>التحصيل</w:t>
            </w:r>
            <w:proofErr w:type="gramEnd"/>
            <w:r w:rsidRPr="00FE3A8A">
              <w:rPr>
                <w:rFonts w:eastAsia="Simplified Arabic"/>
                <w:color w:val="auto"/>
                <w:rtl/>
              </w:rPr>
              <w:t xml:space="preserve"> الدراسي</w:t>
            </w:r>
          </w:p>
        </w:tc>
        <w:tc>
          <w:tcPr>
            <w:tcW w:w="2551" w:type="dxa"/>
            <w:tcBorders>
              <w:top w:val="single" w:sz="12" w:space="0" w:color="000000"/>
              <w:left w:val="nil"/>
              <w:bottom w:val="nil"/>
              <w:right w:val="nil"/>
            </w:tcBorders>
          </w:tcPr>
          <w:p w:rsidR="00091F56" w:rsidRPr="00FE3A8A" w:rsidRDefault="00902A9D" w:rsidP="004E63BB">
            <w:pPr>
              <w:pStyle w:val="af1"/>
              <w:rPr>
                <w:rFonts w:eastAsia="Simplified Arabic"/>
                <w:color w:val="auto"/>
              </w:rPr>
            </w:pPr>
            <w:r w:rsidRPr="00FE3A8A">
              <w:rPr>
                <w:rFonts w:eastAsia="Simplified Arabic"/>
                <w:color w:val="auto"/>
                <w:rtl/>
              </w:rPr>
              <w:t>من 50- 70</w:t>
            </w:r>
          </w:p>
        </w:tc>
        <w:tc>
          <w:tcPr>
            <w:tcW w:w="1120" w:type="dxa"/>
            <w:tcBorders>
              <w:top w:val="single" w:sz="12" w:space="0" w:color="000000"/>
              <w:left w:val="nil"/>
              <w:bottom w:val="nil"/>
              <w:right w:val="nil"/>
            </w:tcBorders>
            <w:vAlign w:val="center"/>
          </w:tcPr>
          <w:p w:rsidR="00091F56" w:rsidRPr="00FE3A8A" w:rsidRDefault="00902A9D" w:rsidP="004E63BB">
            <w:pPr>
              <w:pStyle w:val="af1"/>
              <w:rPr>
                <w:rFonts w:eastAsia="Simplified Arabic"/>
                <w:color w:val="auto"/>
              </w:rPr>
            </w:pPr>
            <w:r w:rsidRPr="00FE3A8A">
              <w:rPr>
                <w:rFonts w:eastAsia="Simplified Arabic"/>
                <w:color w:val="auto"/>
              </w:rPr>
              <w:t>37</w:t>
            </w:r>
          </w:p>
        </w:tc>
        <w:tc>
          <w:tcPr>
            <w:tcW w:w="1290" w:type="dxa"/>
            <w:tcBorders>
              <w:top w:val="single" w:sz="12" w:space="0" w:color="000000"/>
              <w:left w:val="nil"/>
              <w:bottom w:val="nil"/>
              <w:right w:val="nil"/>
            </w:tcBorders>
            <w:vAlign w:val="center"/>
          </w:tcPr>
          <w:p w:rsidR="00091F56" w:rsidRPr="00FE3A8A" w:rsidRDefault="00902A9D" w:rsidP="004E63BB">
            <w:pPr>
              <w:pStyle w:val="af1"/>
              <w:rPr>
                <w:rFonts w:eastAsia="Simplified Arabic"/>
                <w:color w:val="auto"/>
              </w:rPr>
            </w:pPr>
            <w:r w:rsidRPr="00FE3A8A">
              <w:rPr>
                <w:rFonts w:eastAsia="Simplified Arabic"/>
                <w:color w:val="auto"/>
              </w:rPr>
              <w:t>18.5</w:t>
            </w:r>
          </w:p>
        </w:tc>
      </w:tr>
      <w:tr w:rsidR="00FE3A8A" w:rsidRPr="00FE3A8A" w:rsidTr="004E63BB">
        <w:trPr>
          <w:jc w:val="center"/>
        </w:trPr>
        <w:tc>
          <w:tcPr>
            <w:tcW w:w="1843" w:type="dxa"/>
            <w:tcBorders>
              <w:top w:val="nil"/>
              <w:left w:val="nil"/>
              <w:bottom w:val="nil"/>
              <w:right w:val="nil"/>
            </w:tcBorders>
          </w:tcPr>
          <w:p w:rsidR="00091F56" w:rsidRPr="00FE3A8A" w:rsidRDefault="00091F56" w:rsidP="004E63BB">
            <w:pPr>
              <w:pStyle w:val="af1"/>
              <w:rPr>
                <w:rFonts w:eastAsia="Simplified Arabic"/>
                <w:color w:val="auto"/>
              </w:rPr>
            </w:pPr>
          </w:p>
        </w:tc>
        <w:tc>
          <w:tcPr>
            <w:tcW w:w="2551" w:type="dxa"/>
            <w:tcBorders>
              <w:top w:val="nil"/>
              <w:left w:val="nil"/>
              <w:bottom w:val="nil"/>
              <w:right w:val="nil"/>
            </w:tcBorders>
          </w:tcPr>
          <w:p w:rsidR="00091F56" w:rsidRPr="00FE3A8A" w:rsidRDefault="00902A9D" w:rsidP="004E63BB">
            <w:pPr>
              <w:pStyle w:val="af1"/>
              <w:rPr>
                <w:rFonts w:eastAsia="Simplified Arabic"/>
                <w:color w:val="auto"/>
              </w:rPr>
            </w:pPr>
            <w:r w:rsidRPr="00FE3A8A">
              <w:rPr>
                <w:rFonts w:eastAsia="Simplified Arabic"/>
                <w:color w:val="auto"/>
                <w:rtl/>
              </w:rPr>
              <w:t>من 71-85</w:t>
            </w:r>
          </w:p>
        </w:tc>
        <w:tc>
          <w:tcPr>
            <w:tcW w:w="1120" w:type="dxa"/>
            <w:tcBorders>
              <w:top w:val="nil"/>
              <w:left w:val="nil"/>
              <w:bottom w:val="nil"/>
              <w:right w:val="nil"/>
            </w:tcBorders>
            <w:vAlign w:val="center"/>
          </w:tcPr>
          <w:p w:rsidR="00091F56" w:rsidRPr="00FE3A8A" w:rsidRDefault="00902A9D" w:rsidP="004E63BB">
            <w:pPr>
              <w:pStyle w:val="af1"/>
              <w:rPr>
                <w:rFonts w:eastAsia="Simplified Arabic"/>
                <w:color w:val="auto"/>
              </w:rPr>
            </w:pPr>
            <w:r w:rsidRPr="00FE3A8A">
              <w:rPr>
                <w:rFonts w:eastAsia="Simplified Arabic"/>
                <w:color w:val="auto"/>
              </w:rPr>
              <w:t>107</w:t>
            </w:r>
          </w:p>
        </w:tc>
        <w:tc>
          <w:tcPr>
            <w:tcW w:w="1290" w:type="dxa"/>
            <w:tcBorders>
              <w:top w:val="nil"/>
              <w:left w:val="nil"/>
              <w:bottom w:val="nil"/>
              <w:right w:val="nil"/>
            </w:tcBorders>
            <w:vAlign w:val="center"/>
          </w:tcPr>
          <w:p w:rsidR="00091F56" w:rsidRPr="00FE3A8A" w:rsidRDefault="00902A9D" w:rsidP="004E63BB">
            <w:pPr>
              <w:pStyle w:val="af1"/>
              <w:rPr>
                <w:rFonts w:eastAsia="Simplified Arabic"/>
                <w:color w:val="auto"/>
              </w:rPr>
            </w:pPr>
            <w:r w:rsidRPr="00FE3A8A">
              <w:rPr>
                <w:rFonts w:eastAsia="Simplified Arabic"/>
                <w:color w:val="auto"/>
              </w:rPr>
              <w:t>53.5</w:t>
            </w:r>
          </w:p>
        </w:tc>
      </w:tr>
      <w:tr w:rsidR="00FE3A8A" w:rsidRPr="00FE3A8A" w:rsidTr="004E63BB">
        <w:trPr>
          <w:jc w:val="center"/>
        </w:trPr>
        <w:tc>
          <w:tcPr>
            <w:tcW w:w="1843" w:type="dxa"/>
            <w:tcBorders>
              <w:top w:val="nil"/>
              <w:left w:val="nil"/>
              <w:bottom w:val="single" w:sz="12" w:space="0" w:color="000000"/>
              <w:right w:val="nil"/>
            </w:tcBorders>
          </w:tcPr>
          <w:p w:rsidR="00091F56" w:rsidRPr="00FE3A8A" w:rsidRDefault="00091F56" w:rsidP="004E63BB">
            <w:pPr>
              <w:pStyle w:val="af1"/>
              <w:rPr>
                <w:rFonts w:eastAsia="Simplified Arabic"/>
                <w:color w:val="auto"/>
              </w:rPr>
            </w:pPr>
          </w:p>
        </w:tc>
        <w:tc>
          <w:tcPr>
            <w:tcW w:w="2551" w:type="dxa"/>
            <w:tcBorders>
              <w:top w:val="nil"/>
              <w:left w:val="nil"/>
              <w:bottom w:val="single" w:sz="12" w:space="0" w:color="000000"/>
              <w:right w:val="nil"/>
            </w:tcBorders>
          </w:tcPr>
          <w:p w:rsidR="00091F56" w:rsidRPr="00FE3A8A" w:rsidRDefault="00902A9D" w:rsidP="004E63BB">
            <w:pPr>
              <w:pStyle w:val="af1"/>
              <w:rPr>
                <w:rFonts w:eastAsia="Simplified Arabic"/>
                <w:color w:val="auto"/>
              </w:rPr>
            </w:pPr>
            <w:r w:rsidRPr="00FE3A8A">
              <w:rPr>
                <w:rFonts w:eastAsia="Simplified Arabic"/>
                <w:color w:val="auto"/>
                <w:rtl/>
              </w:rPr>
              <w:t>من 86-99</w:t>
            </w:r>
          </w:p>
        </w:tc>
        <w:tc>
          <w:tcPr>
            <w:tcW w:w="1120" w:type="dxa"/>
            <w:tcBorders>
              <w:top w:val="nil"/>
              <w:left w:val="nil"/>
              <w:bottom w:val="single" w:sz="12" w:space="0" w:color="000000"/>
              <w:right w:val="nil"/>
            </w:tcBorders>
            <w:vAlign w:val="center"/>
          </w:tcPr>
          <w:p w:rsidR="00091F56" w:rsidRPr="00FE3A8A" w:rsidRDefault="00902A9D" w:rsidP="004E63BB">
            <w:pPr>
              <w:pStyle w:val="af1"/>
              <w:rPr>
                <w:rFonts w:eastAsia="Simplified Arabic"/>
                <w:color w:val="auto"/>
              </w:rPr>
            </w:pPr>
            <w:r w:rsidRPr="00FE3A8A">
              <w:rPr>
                <w:rFonts w:eastAsia="Simplified Arabic"/>
                <w:color w:val="auto"/>
              </w:rPr>
              <w:t>56</w:t>
            </w:r>
          </w:p>
        </w:tc>
        <w:tc>
          <w:tcPr>
            <w:tcW w:w="1290" w:type="dxa"/>
            <w:tcBorders>
              <w:top w:val="nil"/>
              <w:left w:val="nil"/>
              <w:bottom w:val="single" w:sz="12" w:space="0" w:color="000000"/>
              <w:right w:val="nil"/>
            </w:tcBorders>
            <w:vAlign w:val="center"/>
          </w:tcPr>
          <w:p w:rsidR="00091F56" w:rsidRPr="00FE3A8A" w:rsidRDefault="00902A9D" w:rsidP="004E63BB">
            <w:pPr>
              <w:pStyle w:val="af1"/>
              <w:rPr>
                <w:rFonts w:eastAsia="Simplified Arabic"/>
                <w:color w:val="auto"/>
              </w:rPr>
            </w:pPr>
            <w:r w:rsidRPr="00FE3A8A">
              <w:rPr>
                <w:rFonts w:eastAsia="Simplified Arabic"/>
                <w:color w:val="auto"/>
              </w:rPr>
              <w:t>28.0</w:t>
            </w:r>
          </w:p>
        </w:tc>
      </w:tr>
      <w:tr w:rsidR="00FE3A8A" w:rsidRPr="00FE3A8A" w:rsidTr="004E63BB">
        <w:trPr>
          <w:jc w:val="center"/>
        </w:trPr>
        <w:tc>
          <w:tcPr>
            <w:tcW w:w="4394" w:type="dxa"/>
            <w:gridSpan w:val="2"/>
            <w:tcBorders>
              <w:top w:val="single" w:sz="12" w:space="0" w:color="000000"/>
              <w:left w:val="nil"/>
              <w:bottom w:val="single" w:sz="12" w:space="0" w:color="000000"/>
              <w:right w:val="nil"/>
            </w:tcBorders>
          </w:tcPr>
          <w:p w:rsidR="00091F56" w:rsidRPr="00FE3A8A" w:rsidRDefault="00902A9D" w:rsidP="004E63BB">
            <w:pPr>
              <w:pStyle w:val="af1"/>
              <w:rPr>
                <w:rFonts w:eastAsia="Simplified Arabic"/>
                <w:b/>
                <w:color w:val="auto"/>
              </w:rPr>
            </w:pPr>
            <w:r w:rsidRPr="00FE3A8A">
              <w:rPr>
                <w:rFonts w:eastAsia="Simplified Arabic"/>
                <w:b/>
                <w:color w:val="auto"/>
                <w:rtl/>
              </w:rPr>
              <w:t>المجموع</w:t>
            </w:r>
          </w:p>
        </w:tc>
        <w:tc>
          <w:tcPr>
            <w:tcW w:w="1120" w:type="dxa"/>
            <w:tcBorders>
              <w:top w:val="single" w:sz="12" w:space="0" w:color="000000"/>
              <w:left w:val="nil"/>
              <w:bottom w:val="single" w:sz="12" w:space="0" w:color="000000"/>
              <w:right w:val="nil"/>
            </w:tcBorders>
            <w:vAlign w:val="center"/>
          </w:tcPr>
          <w:p w:rsidR="00091F56" w:rsidRPr="00FE3A8A" w:rsidRDefault="00902A9D" w:rsidP="004E63BB">
            <w:pPr>
              <w:pStyle w:val="af1"/>
              <w:rPr>
                <w:rFonts w:eastAsia="Simplified Arabic"/>
                <w:b/>
                <w:color w:val="auto"/>
              </w:rPr>
            </w:pPr>
            <w:r w:rsidRPr="00FE3A8A">
              <w:rPr>
                <w:rFonts w:eastAsia="Simplified Arabic"/>
                <w:b/>
                <w:color w:val="auto"/>
              </w:rPr>
              <w:t>200</w:t>
            </w:r>
          </w:p>
        </w:tc>
        <w:tc>
          <w:tcPr>
            <w:tcW w:w="1290" w:type="dxa"/>
            <w:tcBorders>
              <w:top w:val="single" w:sz="12" w:space="0" w:color="000000"/>
              <w:left w:val="nil"/>
              <w:bottom w:val="single" w:sz="12" w:space="0" w:color="000000"/>
              <w:right w:val="nil"/>
            </w:tcBorders>
            <w:vAlign w:val="center"/>
          </w:tcPr>
          <w:p w:rsidR="00091F56" w:rsidRPr="00FE3A8A" w:rsidRDefault="00902A9D" w:rsidP="004E63BB">
            <w:pPr>
              <w:pStyle w:val="af1"/>
              <w:rPr>
                <w:rFonts w:eastAsia="Simplified Arabic"/>
                <w:b/>
                <w:color w:val="auto"/>
              </w:rPr>
            </w:pPr>
            <w:r w:rsidRPr="00FE3A8A">
              <w:rPr>
                <w:rFonts w:eastAsia="Simplified Arabic"/>
                <w:b/>
                <w:color w:val="auto"/>
              </w:rPr>
              <w:t>100.0</w:t>
            </w:r>
          </w:p>
        </w:tc>
      </w:tr>
    </w:tbl>
    <w:p w:rsidR="00091F56" w:rsidRPr="00FE3A8A" w:rsidRDefault="00091F56" w:rsidP="00357D58">
      <w:pPr>
        <w:spacing w:line="360" w:lineRule="auto"/>
        <w:jc w:val="both"/>
        <w:rPr>
          <w:rFonts w:ascii="Simplified Arabic" w:eastAsia="Simplified Arabic" w:hAnsi="Simplified Arabic" w:cs="Simplified Arabic"/>
          <w:color w:val="auto"/>
          <w:sz w:val="28"/>
          <w:szCs w:val="28"/>
        </w:rPr>
      </w:pPr>
    </w:p>
    <w:p w:rsidR="00091F56" w:rsidRPr="00FE3A8A" w:rsidRDefault="00902A9D">
      <w:pPr>
        <w:spacing w:line="360" w:lineRule="auto"/>
        <w:ind w:firstLine="720"/>
        <w:jc w:val="both"/>
        <w:rPr>
          <w:rFonts w:ascii="Simplified Arabic" w:eastAsia="Simplified Arabic" w:hAnsi="Simplified Arabic" w:cs="Simplified Arabic"/>
          <w:b/>
          <w:bCs/>
          <w:color w:val="auto"/>
          <w:sz w:val="28"/>
          <w:szCs w:val="28"/>
        </w:rPr>
      </w:pPr>
      <w:r w:rsidRPr="00FE3A8A">
        <w:rPr>
          <w:rFonts w:ascii="Simplified Arabic" w:eastAsia="Simplified Arabic" w:hAnsi="Simplified Arabic" w:cs="Simplified Arabic"/>
          <w:b/>
          <w:bCs/>
          <w:color w:val="auto"/>
          <w:sz w:val="28"/>
          <w:szCs w:val="28"/>
          <w:rtl/>
        </w:rPr>
        <w:t>أداة الدراسة</w:t>
      </w:r>
    </w:p>
    <w:p w:rsidR="00091F56" w:rsidRPr="00FE3A8A" w:rsidRDefault="00902A9D" w:rsidP="00357D58">
      <w:pPr>
        <w:spacing w:line="360" w:lineRule="auto"/>
        <w:jc w:val="both"/>
        <w:rPr>
          <w:rFonts w:ascii="Simplified Arabic" w:eastAsia="Simplified Arabic" w:hAnsi="Simplified Arabic" w:cs="Simplified Arabic"/>
          <w:color w:val="auto"/>
          <w:sz w:val="28"/>
          <w:szCs w:val="28"/>
        </w:rPr>
      </w:pPr>
      <w:r w:rsidRPr="00FE3A8A">
        <w:rPr>
          <w:rFonts w:ascii="Simplified Arabic" w:eastAsia="Simplified Arabic" w:hAnsi="Simplified Arabic" w:cs="Simplified Arabic"/>
          <w:color w:val="auto"/>
          <w:sz w:val="28"/>
          <w:szCs w:val="28"/>
          <w:rtl/>
        </w:rPr>
        <w:t>مقياس التشوهات المعرفية</w:t>
      </w:r>
      <w:r w:rsidR="00357D58" w:rsidRPr="00FE3A8A">
        <w:rPr>
          <w:rFonts w:ascii="Simplified Arabic" w:eastAsia="Simplified Arabic" w:hAnsi="Simplified Arabic" w:cs="Simplified Arabic" w:hint="cs"/>
          <w:color w:val="auto"/>
          <w:sz w:val="28"/>
          <w:szCs w:val="28"/>
          <w:rtl/>
        </w:rPr>
        <w:t xml:space="preserve">: حيث </w:t>
      </w:r>
      <w:r w:rsidRPr="00FE3A8A">
        <w:rPr>
          <w:rFonts w:ascii="Simplified Arabic" w:eastAsia="Simplified Arabic" w:hAnsi="Simplified Arabic" w:cs="Simplified Arabic"/>
          <w:b/>
          <w:color w:val="auto"/>
          <w:sz w:val="28"/>
          <w:szCs w:val="28"/>
          <w:rtl/>
        </w:rPr>
        <w:t xml:space="preserve">تم تطوير مقياس التشوهات المعرفية من خلال الرجوع إلى </w:t>
      </w:r>
      <w:r w:rsidRPr="00FE3A8A">
        <w:rPr>
          <w:rFonts w:ascii="Simplified Arabic" w:eastAsia="Simplified Arabic" w:hAnsi="Simplified Arabic" w:cs="Simplified Arabic"/>
          <w:b/>
          <w:color w:val="auto"/>
          <w:sz w:val="28"/>
          <w:szCs w:val="28"/>
          <w:rtl/>
        </w:rPr>
        <w:lastRenderedPageBreak/>
        <w:t xml:space="preserve">الأدب النظري والدراسات السابقة ذات العلاقة بموضوع الدراسة الحالية (العصار، 2015؛ صلاح الدين، 2015؛ العادلي، 2016)، تكون المقياس بصورته الأولية من (30) فقرة موزعة على خمسة أبعاد، هي: التفكير الثنائي، و الاستنتاج الاعتباطي، و لوم الذات والآخرين، والمقارنات الخطأ، والتعميم الزائد، </w:t>
      </w:r>
      <w:r w:rsidRPr="00FE3A8A">
        <w:rPr>
          <w:rFonts w:ascii="Simplified Arabic" w:eastAsia="Simplified Arabic" w:hAnsi="Simplified Arabic" w:cs="Simplified Arabic"/>
          <w:color w:val="auto"/>
          <w:sz w:val="28"/>
          <w:szCs w:val="28"/>
          <w:rtl/>
        </w:rPr>
        <w:t xml:space="preserve">متبوعة بتدريج خماسي يتراوح بين بدرجة عالية جداً إلى بدرجة </w:t>
      </w:r>
      <w:r w:rsidRPr="00FE3A8A">
        <w:rPr>
          <w:rFonts w:ascii="Simplified Arabic" w:eastAsia="Simplified Arabic" w:hAnsi="Simplified Arabic" w:cs="Simplified Arabic"/>
          <w:b/>
          <w:color w:val="auto"/>
          <w:sz w:val="28"/>
          <w:szCs w:val="28"/>
          <w:rtl/>
        </w:rPr>
        <w:t>منخفضة جداً.</w:t>
      </w:r>
    </w:p>
    <w:p w:rsidR="00091F56" w:rsidRPr="00FE3A8A" w:rsidRDefault="00902A9D">
      <w:pPr>
        <w:widowControl/>
        <w:spacing w:line="360" w:lineRule="auto"/>
        <w:jc w:val="both"/>
        <w:rPr>
          <w:bCs/>
          <w:color w:val="auto"/>
          <w:sz w:val="28"/>
          <w:szCs w:val="28"/>
        </w:rPr>
      </w:pPr>
      <w:r w:rsidRPr="00FE3A8A">
        <w:rPr>
          <w:bCs/>
          <w:color w:val="auto"/>
          <w:sz w:val="32"/>
          <w:szCs w:val="32"/>
          <w:rtl/>
        </w:rPr>
        <w:t>صدق المقياس</w:t>
      </w:r>
    </w:p>
    <w:p w:rsidR="00091F56" w:rsidRPr="00FE3A8A" w:rsidRDefault="00902A9D">
      <w:pPr>
        <w:widowControl/>
        <w:spacing w:line="360" w:lineRule="auto"/>
        <w:ind w:firstLine="720"/>
        <w:jc w:val="both"/>
        <w:rPr>
          <w:rFonts w:ascii="Simplified Arabic" w:eastAsia="Simplified Arabic" w:hAnsi="Simplified Arabic" w:cs="Simplified Arabic"/>
          <w:color w:val="auto"/>
          <w:sz w:val="28"/>
          <w:szCs w:val="28"/>
        </w:rPr>
      </w:pPr>
      <w:r w:rsidRPr="00FE3A8A">
        <w:rPr>
          <w:color w:val="auto"/>
          <w:sz w:val="28"/>
          <w:szCs w:val="28"/>
        </w:rPr>
        <w:t xml:space="preserve">  </w:t>
      </w:r>
      <w:proofErr w:type="gramStart"/>
      <w:r w:rsidRPr="00FE3A8A">
        <w:rPr>
          <w:rFonts w:ascii="Simplified Arabic" w:eastAsia="Simplified Arabic" w:hAnsi="Simplified Arabic" w:cs="Simplified Arabic"/>
          <w:color w:val="auto"/>
          <w:sz w:val="28"/>
          <w:szCs w:val="28"/>
          <w:rtl/>
        </w:rPr>
        <w:t>للتأكد</w:t>
      </w:r>
      <w:proofErr w:type="gramEnd"/>
      <w:r w:rsidRPr="00FE3A8A">
        <w:rPr>
          <w:rFonts w:ascii="Simplified Arabic" w:eastAsia="Simplified Arabic" w:hAnsi="Simplified Arabic" w:cs="Simplified Arabic"/>
          <w:color w:val="auto"/>
          <w:sz w:val="28"/>
          <w:szCs w:val="28"/>
          <w:rtl/>
        </w:rPr>
        <w:t xml:space="preserve"> من صدق مقياس التشوهات المعرفية في قياس ما صمم من أجله، استخدم الباحثان مؤشرين للتحقق من صدق المقياس:</w:t>
      </w:r>
    </w:p>
    <w:p w:rsidR="00091F56" w:rsidRPr="00FE3A8A" w:rsidRDefault="00902A9D">
      <w:pPr>
        <w:widowControl/>
        <w:numPr>
          <w:ilvl w:val="0"/>
          <w:numId w:val="2"/>
        </w:numPr>
        <w:spacing w:line="360" w:lineRule="auto"/>
        <w:ind w:left="423" w:hanging="425"/>
        <w:jc w:val="both"/>
        <w:rPr>
          <w:bCs/>
          <w:color w:val="auto"/>
          <w:sz w:val="28"/>
          <w:szCs w:val="28"/>
        </w:rPr>
      </w:pPr>
      <w:r w:rsidRPr="00FE3A8A">
        <w:rPr>
          <w:bCs/>
          <w:color w:val="auto"/>
          <w:sz w:val="28"/>
          <w:szCs w:val="28"/>
          <w:rtl/>
        </w:rPr>
        <w:t xml:space="preserve">صدق المحتوى </w:t>
      </w:r>
    </w:p>
    <w:p w:rsidR="00091F56" w:rsidRPr="00FE3A8A" w:rsidRDefault="00902A9D">
      <w:pPr>
        <w:widowControl/>
        <w:spacing w:line="360" w:lineRule="auto"/>
        <w:ind w:firstLine="720"/>
        <w:jc w:val="both"/>
        <w:rPr>
          <w:rFonts w:ascii="Simplified Arabic" w:eastAsia="Simplified Arabic" w:hAnsi="Simplified Arabic" w:cs="Simplified Arabic"/>
          <w:color w:val="auto"/>
          <w:sz w:val="28"/>
          <w:szCs w:val="28"/>
        </w:rPr>
      </w:pPr>
      <w:bookmarkStart w:id="2" w:name="_30j0zll" w:colFirst="0" w:colLast="0"/>
      <w:bookmarkEnd w:id="2"/>
      <w:r w:rsidRPr="00FE3A8A">
        <w:rPr>
          <w:rFonts w:ascii="Simplified Arabic" w:eastAsia="Simplified Arabic" w:hAnsi="Simplified Arabic" w:cs="Simplified Arabic"/>
          <w:color w:val="auto"/>
          <w:sz w:val="28"/>
          <w:szCs w:val="28"/>
          <w:rtl/>
        </w:rPr>
        <w:t xml:space="preserve">قام الباحثان بعرض المقياس بصورته الأولية المكون من (30) فقرة، على (10) محكمين من ذوي الاختصاص في مجال الإرشاد النفسي، وعلم النفس التربوي، والتربية الخاصة، والقياس والتقويم؛ للحكم على صلاحية الفقرات ودقتها ووضوحها، ودرجة انتماء كل فقرة للبعد الذي وردت فيه في المقياس، واعتمد على إجماع (80%) من المحكمين لقبول الفقرة، وخلصت نتائج التحكيم إلى إعادة صياغة بعض الفقرات. وبقي المقياس بصورته النهائية </w:t>
      </w:r>
      <w:proofErr w:type="gramStart"/>
      <w:r w:rsidRPr="00FE3A8A">
        <w:rPr>
          <w:rFonts w:ascii="Simplified Arabic" w:eastAsia="Simplified Arabic" w:hAnsi="Simplified Arabic" w:cs="Simplified Arabic"/>
          <w:color w:val="auto"/>
          <w:sz w:val="28"/>
          <w:szCs w:val="28"/>
          <w:rtl/>
        </w:rPr>
        <w:t>مكون</w:t>
      </w:r>
      <w:proofErr w:type="gramEnd"/>
      <w:r w:rsidRPr="00FE3A8A">
        <w:rPr>
          <w:rFonts w:ascii="Simplified Arabic" w:eastAsia="Simplified Arabic" w:hAnsi="Simplified Arabic" w:cs="Simplified Arabic"/>
          <w:color w:val="auto"/>
          <w:sz w:val="28"/>
          <w:szCs w:val="28"/>
          <w:rtl/>
        </w:rPr>
        <w:t xml:space="preserve"> من (30) فقرة، موزعة على الأبعاد الخمسة السابقة.</w:t>
      </w:r>
    </w:p>
    <w:p w:rsidR="00091F56" w:rsidRPr="00FE3A8A" w:rsidRDefault="00902A9D">
      <w:pPr>
        <w:widowControl/>
        <w:numPr>
          <w:ilvl w:val="0"/>
          <w:numId w:val="2"/>
        </w:numPr>
        <w:spacing w:line="360" w:lineRule="auto"/>
        <w:ind w:left="423" w:hanging="360"/>
        <w:jc w:val="both"/>
        <w:rPr>
          <w:bCs/>
          <w:color w:val="auto"/>
          <w:sz w:val="28"/>
          <w:szCs w:val="28"/>
        </w:rPr>
      </w:pPr>
      <w:r w:rsidRPr="00FE3A8A">
        <w:rPr>
          <w:rFonts w:ascii="Arial" w:eastAsia="Arial" w:hAnsi="Arial" w:cs="Arial"/>
          <w:bCs/>
          <w:color w:val="auto"/>
          <w:sz w:val="28"/>
          <w:szCs w:val="28"/>
          <w:rtl/>
        </w:rPr>
        <w:t>صدق البناء</w:t>
      </w:r>
    </w:p>
    <w:p w:rsidR="00091F56" w:rsidRPr="00FE3A8A" w:rsidRDefault="00902A9D">
      <w:pPr>
        <w:widowControl/>
        <w:spacing w:line="360" w:lineRule="auto"/>
        <w:ind w:firstLine="720"/>
        <w:jc w:val="both"/>
        <w:rPr>
          <w:rFonts w:ascii="Simplified Arabic" w:eastAsia="Simplified Arabic" w:hAnsi="Simplified Arabic" w:cs="Simplified Arabic"/>
          <w:color w:val="auto"/>
          <w:sz w:val="28"/>
          <w:szCs w:val="28"/>
        </w:rPr>
      </w:pPr>
      <w:r w:rsidRPr="00FE3A8A">
        <w:rPr>
          <w:rFonts w:ascii="Simplified Arabic" w:eastAsia="Simplified Arabic" w:hAnsi="Simplified Arabic" w:cs="Simplified Arabic"/>
          <w:color w:val="auto"/>
          <w:sz w:val="28"/>
          <w:szCs w:val="28"/>
          <w:rtl/>
        </w:rPr>
        <w:t xml:space="preserve">بغرض استخراج مؤشرات صدق البناء لجميع فقرات مقياس الدراسة، تم تطبيقه على عينة استطلاعية مكونة من (30) طالبة، من خارج عينة الدراسة، حيث تم الأخذ بعين الاعتبار، معيارين لقبول الفقرات: معامل الارتباط (0.20) </w:t>
      </w:r>
      <w:proofErr w:type="gramStart"/>
      <w:r w:rsidRPr="00FE3A8A">
        <w:rPr>
          <w:rFonts w:ascii="Simplified Arabic" w:eastAsia="Simplified Arabic" w:hAnsi="Simplified Arabic" w:cs="Simplified Arabic"/>
          <w:color w:val="auto"/>
          <w:sz w:val="28"/>
          <w:szCs w:val="28"/>
          <w:rtl/>
        </w:rPr>
        <w:t>فأكثر</w:t>
      </w:r>
      <w:proofErr w:type="gramEnd"/>
      <w:r w:rsidRPr="00FE3A8A">
        <w:rPr>
          <w:rFonts w:ascii="Simplified Arabic" w:eastAsia="Simplified Arabic" w:hAnsi="Simplified Arabic" w:cs="Simplified Arabic"/>
          <w:color w:val="auto"/>
          <w:sz w:val="28"/>
          <w:szCs w:val="28"/>
          <w:rtl/>
        </w:rPr>
        <w:t>، والدلالة الإحصائية للارتباط، وحساب معاملات الارتباط بين كل فقرة والبعد الذي تنتمي إليه، والمقياس ككل، والجدول (2) يوضح ذلك.</w:t>
      </w:r>
    </w:p>
    <w:p w:rsidR="00091F56" w:rsidRPr="00FE3A8A" w:rsidRDefault="00091F56">
      <w:pPr>
        <w:widowControl/>
        <w:spacing w:line="360" w:lineRule="auto"/>
        <w:ind w:firstLine="720"/>
        <w:jc w:val="both"/>
        <w:rPr>
          <w:rFonts w:ascii="Simplified Arabic" w:eastAsia="Simplified Arabic" w:hAnsi="Simplified Arabic" w:cs="Simplified Arabic"/>
          <w:color w:val="auto"/>
          <w:sz w:val="28"/>
          <w:szCs w:val="28"/>
        </w:rPr>
      </w:pPr>
    </w:p>
    <w:p w:rsidR="00091F56" w:rsidRPr="00FE3A8A" w:rsidRDefault="00902A9D">
      <w:pPr>
        <w:widowControl/>
        <w:ind w:firstLine="720"/>
        <w:jc w:val="center"/>
        <w:rPr>
          <w:rFonts w:ascii="Simplified Arabic" w:eastAsia="Simplified Arabic" w:hAnsi="Simplified Arabic" w:cs="Simplified Arabic"/>
          <w:color w:val="auto"/>
        </w:rPr>
      </w:pPr>
      <w:r w:rsidRPr="00FE3A8A">
        <w:rPr>
          <w:rFonts w:ascii="Simplified Arabic" w:eastAsia="Simplified Arabic" w:hAnsi="Simplified Arabic" w:cs="Simplified Arabic"/>
          <w:color w:val="auto"/>
          <w:rtl/>
        </w:rPr>
        <w:t>جدول (2)</w:t>
      </w:r>
    </w:p>
    <w:p w:rsidR="00091F56" w:rsidRPr="00FE3A8A" w:rsidRDefault="00902A9D">
      <w:pPr>
        <w:widowControl/>
        <w:ind w:firstLine="720"/>
        <w:jc w:val="center"/>
        <w:rPr>
          <w:rFonts w:ascii="Simplified Arabic" w:eastAsia="Simplified Arabic" w:hAnsi="Simplified Arabic" w:cs="Simplified Arabic"/>
          <w:color w:val="auto"/>
        </w:rPr>
      </w:pPr>
      <w:r w:rsidRPr="00FE3A8A">
        <w:rPr>
          <w:rFonts w:ascii="Simplified Arabic" w:eastAsia="Simplified Arabic" w:hAnsi="Simplified Arabic" w:cs="Simplified Arabic"/>
          <w:color w:val="auto"/>
        </w:rPr>
        <w:t xml:space="preserve"> </w:t>
      </w:r>
      <w:r w:rsidRPr="00FE3A8A">
        <w:rPr>
          <w:color w:val="auto"/>
          <w:rtl/>
        </w:rPr>
        <w:t xml:space="preserve">معاملات الارتباط </w:t>
      </w:r>
      <w:proofErr w:type="gramStart"/>
      <w:r w:rsidRPr="00FE3A8A">
        <w:rPr>
          <w:color w:val="auto"/>
          <w:rtl/>
        </w:rPr>
        <w:t>بين</w:t>
      </w:r>
      <w:proofErr w:type="gramEnd"/>
      <w:r w:rsidRPr="00FE3A8A">
        <w:rPr>
          <w:color w:val="auto"/>
          <w:rtl/>
        </w:rPr>
        <w:t xml:space="preserve"> كل فقرة والبعد الذي تنتمي إليه والمقياس الكلي</w:t>
      </w:r>
    </w:p>
    <w:tbl>
      <w:tblPr>
        <w:tblStyle w:val="aa"/>
        <w:bidiVisual/>
        <w:tblW w:w="8170" w:type="dxa"/>
        <w:jc w:val="center"/>
        <w:tblInd w:w="0"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655"/>
        <w:gridCol w:w="1035"/>
        <w:gridCol w:w="1034"/>
        <w:gridCol w:w="655"/>
        <w:gridCol w:w="1034"/>
        <w:gridCol w:w="1034"/>
        <w:gridCol w:w="655"/>
        <w:gridCol w:w="1034"/>
        <w:gridCol w:w="1034"/>
      </w:tblGrid>
      <w:tr w:rsidR="00FE3A8A" w:rsidRPr="00FE3A8A">
        <w:trPr>
          <w:jc w:val="center"/>
        </w:trPr>
        <w:tc>
          <w:tcPr>
            <w:tcW w:w="656" w:type="dxa"/>
            <w:tcBorders>
              <w:top w:val="single" w:sz="12" w:space="0" w:color="000000"/>
              <w:left w:val="nil"/>
              <w:bottom w:val="single" w:sz="12" w:space="0" w:color="000000"/>
              <w:right w:val="nil"/>
            </w:tcBorders>
            <w:vAlign w:val="center"/>
          </w:tcPr>
          <w:p w:rsidR="00091F56" w:rsidRPr="00FE3A8A" w:rsidRDefault="00902A9D">
            <w:pPr>
              <w:jc w:val="center"/>
              <w:rPr>
                <w:color w:val="auto"/>
              </w:rPr>
            </w:pPr>
            <w:r w:rsidRPr="00FE3A8A">
              <w:rPr>
                <w:color w:val="auto"/>
                <w:rtl/>
              </w:rPr>
              <w:t>رقم الفقرة</w:t>
            </w:r>
          </w:p>
        </w:tc>
        <w:tc>
          <w:tcPr>
            <w:tcW w:w="1035" w:type="dxa"/>
            <w:tcBorders>
              <w:top w:val="single" w:sz="12" w:space="0" w:color="000000"/>
              <w:left w:val="nil"/>
              <w:bottom w:val="single" w:sz="12" w:space="0" w:color="000000"/>
              <w:right w:val="nil"/>
            </w:tcBorders>
            <w:vAlign w:val="center"/>
          </w:tcPr>
          <w:p w:rsidR="00091F56" w:rsidRPr="00FE3A8A" w:rsidRDefault="00902A9D">
            <w:pPr>
              <w:jc w:val="center"/>
              <w:rPr>
                <w:color w:val="auto"/>
              </w:rPr>
            </w:pPr>
            <w:proofErr w:type="gramStart"/>
            <w:r w:rsidRPr="00FE3A8A">
              <w:rPr>
                <w:color w:val="auto"/>
                <w:rtl/>
              </w:rPr>
              <w:t>معامل</w:t>
            </w:r>
            <w:proofErr w:type="gramEnd"/>
            <w:r w:rsidRPr="00FE3A8A">
              <w:rPr>
                <w:color w:val="auto"/>
                <w:rtl/>
              </w:rPr>
              <w:t xml:space="preserve"> الارتباط</w:t>
            </w:r>
          </w:p>
          <w:p w:rsidR="00091F56" w:rsidRPr="00FE3A8A" w:rsidRDefault="00902A9D">
            <w:pPr>
              <w:jc w:val="center"/>
              <w:rPr>
                <w:color w:val="auto"/>
              </w:rPr>
            </w:pPr>
            <w:r w:rsidRPr="00FE3A8A">
              <w:rPr>
                <w:color w:val="auto"/>
                <w:rtl/>
              </w:rPr>
              <w:t>مع البعد</w:t>
            </w:r>
          </w:p>
        </w:tc>
        <w:tc>
          <w:tcPr>
            <w:tcW w:w="1034" w:type="dxa"/>
            <w:tcBorders>
              <w:top w:val="single" w:sz="12" w:space="0" w:color="000000"/>
              <w:left w:val="nil"/>
              <w:bottom w:val="single" w:sz="12" w:space="0" w:color="000000"/>
              <w:right w:val="nil"/>
            </w:tcBorders>
            <w:vAlign w:val="center"/>
          </w:tcPr>
          <w:p w:rsidR="00091F56" w:rsidRPr="00FE3A8A" w:rsidRDefault="00902A9D">
            <w:pPr>
              <w:jc w:val="center"/>
              <w:rPr>
                <w:color w:val="auto"/>
              </w:rPr>
            </w:pPr>
            <w:proofErr w:type="gramStart"/>
            <w:r w:rsidRPr="00FE3A8A">
              <w:rPr>
                <w:color w:val="auto"/>
                <w:rtl/>
              </w:rPr>
              <w:t>معامل</w:t>
            </w:r>
            <w:proofErr w:type="gramEnd"/>
            <w:r w:rsidRPr="00FE3A8A">
              <w:rPr>
                <w:color w:val="auto"/>
                <w:rtl/>
              </w:rPr>
              <w:t xml:space="preserve"> الارتباط</w:t>
            </w:r>
          </w:p>
          <w:p w:rsidR="00091F56" w:rsidRPr="00FE3A8A" w:rsidRDefault="00902A9D">
            <w:pPr>
              <w:jc w:val="center"/>
              <w:rPr>
                <w:color w:val="auto"/>
              </w:rPr>
            </w:pPr>
            <w:r w:rsidRPr="00FE3A8A">
              <w:rPr>
                <w:color w:val="auto"/>
                <w:rtl/>
              </w:rPr>
              <w:t>مع الأداة</w:t>
            </w:r>
          </w:p>
        </w:tc>
        <w:tc>
          <w:tcPr>
            <w:tcW w:w="655" w:type="dxa"/>
            <w:tcBorders>
              <w:top w:val="single" w:sz="12" w:space="0" w:color="000000"/>
              <w:left w:val="nil"/>
              <w:bottom w:val="single" w:sz="12" w:space="0" w:color="000000"/>
              <w:right w:val="nil"/>
            </w:tcBorders>
            <w:vAlign w:val="center"/>
          </w:tcPr>
          <w:p w:rsidR="00091F56" w:rsidRPr="00FE3A8A" w:rsidRDefault="00902A9D">
            <w:pPr>
              <w:jc w:val="center"/>
              <w:rPr>
                <w:color w:val="auto"/>
              </w:rPr>
            </w:pPr>
            <w:r w:rsidRPr="00FE3A8A">
              <w:rPr>
                <w:color w:val="auto"/>
                <w:rtl/>
              </w:rPr>
              <w:t>رقم الفقرة</w:t>
            </w:r>
          </w:p>
        </w:tc>
        <w:tc>
          <w:tcPr>
            <w:tcW w:w="1034" w:type="dxa"/>
            <w:tcBorders>
              <w:top w:val="single" w:sz="12" w:space="0" w:color="000000"/>
              <w:left w:val="nil"/>
              <w:bottom w:val="single" w:sz="12" w:space="0" w:color="000000"/>
              <w:right w:val="nil"/>
            </w:tcBorders>
            <w:vAlign w:val="center"/>
          </w:tcPr>
          <w:p w:rsidR="00091F56" w:rsidRPr="00FE3A8A" w:rsidRDefault="00902A9D">
            <w:pPr>
              <w:jc w:val="center"/>
              <w:rPr>
                <w:color w:val="auto"/>
              </w:rPr>
            </w:pPr>
            <w:proofErr w:type="gramStart"/>
            <w:r w:rsidRPr="00FE3A8A">
              <w:rPr>
                <w:color w:val="auto"/>
                <w:rtl/>
              </w:rPr>
              <w:t>معامل</w:t>
            </w:r>
            <w:proofErr w:type="gramEnd"/>
            <w:r w:rsidRPr="00FE3A8A">
              <w:rPr>
                <w:color w:val="auto"/>
                <w:rtl/>
              </w:rPr>
              <w:t xml:space="preserve"> الارتباط</w:t>
            </w:r>
          </w:p>
          <w:p w:rsidR="00091F56" w:rsidRPr="00FE3A8A" w:rsidRDefault="00902A9D">
            <w:pPr>
              <w:jc w:val="center"/>
              <w:rPr>
                <w:color w:val="auto"/>
              </w:rPr>
            </w:pPr>
            <w:r w:rsidRPr="00FE3A8A">
              <w:rPr>
                <w:color w:val="auto"/>
                <w:rtl/>
              </w:rPr>
              <w:t>مع البعد</w:t>
            </w:r>
          </w:p>
        </w:tc>
        <w:tc>
          <w:tcPr>
            <w:tcW w:w="1034" w:type="dxa"/>
            <w:tcBorders>
              <w:top w:val="single" w:sz="12" w:space="0" w:color="000000"/>
              <w:left w:val="nil"/>
              <w:bottom w:val="single" w:sz="12" w:space="0" w:color="000000"/>
              <w:right w:val="nil"/>
            </w:tcBorders>
            <w:vAlign w:val="center"/>
          </w:tcPr>
          <w:p w:rsidR="00091F56" w:rsidRPr="00FE3A8A" w:rsidRDefault="00902A9D">
            <w:pPr>
              <w:jc w:val="center"/>
              <w:rPr>
                <w:color w:val="auto"/>
              </w:rPr>
            </w:pPr>
            <w:proofErr w:type="gramStart"/>
            <w:r w:rsidRPr="00FE3A8A">
              <w:rPr>
                <w:color w:val="auto"/>
                <w:rtl/>
              </w:rPr>
              <w:t>معامل</w:t>
            </w:r>
            <w:proofErr w:type="gramEnd"/>
            <w:r w:rsidRPr="00FE3A8A">
              <w:rPr>
                <w:color w:val="auto"/>
                <w:rtl/>
              </w:rPr>
              <w:t xml:space="preserve"> الارتباط</w:t>
            </w:r>
          </w:p>
          <w:p w:rsidR="00091F56" w:rsidRPr="00FE3A8A" w:rsidRDefault="00902A9D">
            <w:pPr>
              <w:jc w:val="center"/>
              <w:rPr>
                <w:color w:val="auto"/>
              </w:rPr>
            </w:pPr>
            <w:r w:rsidRPr="00FE3A8A">
              <w:rPr>
                <w:color w:val="auto"/>
                <w:rtl/>
              </w:rPr>
              <w:t>مع الأداة</w:t>
            </w:r>
          </w:p>
        </w:tc>
        <w:tc>
          <w:tcPr>
            <w:tcW w:w="655" w:type="dxa"/>
            <w:tcBorders>
              <w:top w:val="single" w:sz="12" w:space="0" w:color="000000"/>
              <w:left w:val="nil"/>
              <w:bottom w:val="single" w:sz="12" w:space="0" w:color="000000"/>
              <w:right w:val="nil"/>
            </w:tcBorders>
            <w:vAlign w:val="center"/>
          </w:tcPr>
          <w:p w:rsidR="00091F56" w:rsidRPr="00FE3A8A" w:rsidRDefault="00902A9D">
            <w:pPr>
              <w:jc w:val="center"/>
              <w:rPr>
                <w:color w:val="auto"/>
              </w:rPr>
            </w:pPr>
            <w:r w:rsidRPr="00FE3A8A">
              <w:rPr>
                <w:color w:val="auto"/>
                <w:rtl/>
              </w:rPr>
              <w:t>رقم الفقرة</w:t>
            </w:r>
          </w:p>
        </w:tc>
        <w:tc>
          <w:tcPr>
            <w:tcW w:w="1034" w:type="dxa"/>
            <w:tcBorders>
              <w:top w:val="single" w:sz="12" w:space="0" w:color="000000"/>
              <w:left w:val="nil"/>
              <w:bottom w:val="single" w:sz="12" w:space="0" w:color="000000"/>
              <w:right w:val="nil"/>
            </w:tcBorders>
            <w:vAlign w:val="center"/>
          </w:tcPr>
          <w:p w:rsidR="00091F56" w:rsidRPr="00FE3A8A" w:rsidRDefault="00902A9D">
            <w:pPr>
              <w:jc w:val="center"/>
              <w:rPr>
                <w:color w:val="auto"/>
              </w:rPr>
            </w:pPr>
            <w:proofErr w:type="gramStart"/>
            <w:r w:rsidRPr="00FE3A8A">
              <w:rPr>
                <w:color w:val="auto"/>
                <w:rtl/>
              </w:rPr>
              <w:t>معامل</w:t>
            </w:r>
            <w:proofErr w:type="gramEnd"/>
            <w:r w:rsidRPr="00FE3A8A">
              <w:rPr>
                <w:color w:val="auto"/>
                <w:rtl/>
              </w:rPr>
              <w:t xml:space="preserve"> الارتباط</w:t>
            </w:r>
          </w:p>
          <w:p w:rsidR="00091F56" w:rsidRPr="00FE3A8A" w:rsidRDefault="00902A9D">
            <w:pPr>
              <w:jc w:val="center"/>
              <w:rPr>
                <w:color w:val="auto"/>
              </w:rPr>
            </w:pPr>
            <w:r w:rsidRPr="00FE3A8A">
              <w:rPr>
                <w:color w:val="auto"/>
                <w:rtl/>
              </w:rPr>
              <w:t>مع البعد</w:t>
            </w:r>
          </w:p>
        </w:tc>
        <w:tc>
          <w:tcPr>
            <w:tcW w:w="1034" w:type="dxa"/>
            <w:tcBorders>
              <w:top w:val="single" w:sz="12" w:space="0" w:color="000000"/>
              <w:left w:val="nil"/>
              <w:bottom w:val="single" w:sz="12" w:space="0" w:color="000000"/>
              <w:right w:val="nil"/>
            </w:tcBorders>
            <w:vAlign w:val="center"/>
          </w:tcPr>
          <w:p w:rsidR="00091F56" w:rsidRPr="00FE3A8A" w:rsidRDefault="00902A9D">
            <w:pPr>
              <w:jc w:val="center"/>
              <w:rPr>
                <w:color w:val="auto"/>
              </w:rPr>
            </w:pPr>
            <w:proofErr w:type="gramStart"/>
            <w:r w:rsidRPr="00FE3A8A">
              <w:rPr>
                <w:color w:val="auto"/>
                <w:rtl/>
              </w:rPr>
              <w:t>معامل</w:t>
            </w:r>
            <w:proofErr w:type="gramEnd"/>
            <w:r w:rsidRPr="00FE3A8A">
              <w:rPr>
                <w:color w:val="auto"/>
                <w:rtl/>
              </w:rPr>
              <w:t xml:space="preserve"> الارتباط</w:t>
            </w:r>
          </w:p>
          <w:p w:rsidR="00091F56" w:rsidRPr="00FE3A8A" w:rsidRDefault="00902A9D">
            <w:pPr>
              <w:jc w:val="center"/>
              <w:rPr>
                <w:color w:val="auto"/>
              </w:rPr>
            </w:pPr>
            <w:r w:rsidRPr="00FE3A8A">
              <w:rPr>
                <w:color w:val="auto"/>
                <w:rtl/>
              </w:rPr>
              <w:t>مع الأداة</w:t>
            </w:r>
          </w:p>
        </w:tc>
      </w:tr>
      <w:tr w:rsidR="00FE3A8A" w:rsidRPr="00FE3A8A">
        <w:trPr>
          <w:jc w:val="center"/>
        </w:trPr>
        <w:tc>
          <w:tcPr>
            <w:tcW w:w="656" w:type="dxa"/>
            <w:tcBorders>
              <w:top w:val="single" w:sz="12" w:space="0" w:color="000000"/>
              <w:left w:val="nil"/>
              <w:bottom w:val="nil"/>
              <w:right w:val="nil"/>
            </w:tcBorders>
          </w:tcPr>
          <w:p w:rsidR="00091F56" w:rsidRPr="00FE3A8A" w:rsidRDefault="00902A9D">
            <w:pPr>
              <w:rPr>
                <w:color w:val="auto"/>
              </w:rPr>
            </w:pPr>
            <w:r w:rsidRPr="00FE3A8A">
              <w:rPr>
                <w:color w:val="auto"/>
              </w:rPr>
              <w:t>1</w:t>
            </w:r>
          </w:p>
        </w:tc>
        <w:tc>
          <w:tcPr>
            <w:tcW w:w="1035" w:type="dxa"/>
            <w:tcBorders>
              <w:top w:val="single" w:sz="12" w:space="0" w:color="000000"/>
              <w:left w:val="nil"/>
              <w:bottom w:val="nil"/>
              <w:right w:val="nil"/>
            </w:tcBorders>
            <w:vAlign w:val="center"/>
          </w:tcPr>
          <w:p w:rsidR="00091F56" w:rsidRPr="00FE3A8A" w:rsidRDefault="00902A9D">
            <w:pPr>
              <w:rPr>
                <w:color w:val="auto"/>
              </w:rPr>
            </w:pPr>
            <w:r w:rsidRPr="00FE3A8A">
              <w:rPr>
                <w:color w:val="auto"/>
              </w:rPr>
              <w:t>.60(**)</w:t>
            </w:r>
          </w:p>
        </w:tc>
        <w:tc>
          <w:tcPr>
            <w:tcW w:w="1034" w:type="dxa"/>
            <w:tcBorders>
              <w:top w:val="single" w:sz="12" w:space="0" w:color="000000"/>
              <w:left w:val="nil"/>
              <w:bottom w:val="nil"/>
              <w:right w:val="nil"/>
            </w:tcBorders>
            <w:vAlign w:val="center"/>
          </w:tcPr>
          <w:p w:rsidR="00091F56" w:rsidRPr="00FE3A8A" w:rsidRDefault="00902A9D">
            <w:pPr>
              <w:rPr>
                <w:color w:val="auto"/>
              </w:rPr>
            </w:pPr>
            <w:r w:rsidRPr="00FE3A8A">
              <w:rPr>
                <w:color w:val="auto"/>
              </w:rPr>
              <w:t>.49(**)</w:t>
            </w:r>
          </w:p>
        </w:tc>
        <w:tc>
          <w:tcPr>
            <w:tcW w:w="655" w:type="dxa"/>
            <w:tcBorders>
              <w:top w:val="single" w:sz="12" w:space="0" w:color="000000"/>
              <w:left w:val="nil"/>
              <w:bottom w:val="nil"/>
              <w:right w:val="nil"/>
            </w:tcBorders>
          </w:tcPr>
          <w:p w:rsidR="00091F56" w:rsidRPr="00FE3A8A" w:rsidRDefault="00902A9D">
            <w:pPr>
              <w:rPr>
                <w:color w:val="auto"/>
              </w:rPr>
            </w:pPr>
            <w:r w:rsidRPr="00FE3A8A">
              <w:rPr>
                <w:color w:val="auto"/>
              </w:rPr>
              <w:t>11</w:t>
            </w:r>
          </w:p>
        </w:tc>
        <w:tc>
          <w:tcPr>
            <w:tcW w:w="1034" w:type="dxa"/>
            <w:tcBorders>
              <w:top w:val="single" w:sz="12" w:space="0" w:color="000000"/>
              <w:left w:val="nil"/>
              <w:bottom w:val="nil"/>
              <w:right w:val="nil"/>
            </w:tcBorders>
            <w:vAlign w:val="center"/>
          </w:tcPr>
          <w:p w:rsidR="00091F56" w:rsidRPr="00FE3A8A" w:rsidRDefault="00902A9D">
            <w:pPr>
              <w:rPr>
                <w:color w:val="auto"/>
              </w:rPr>
            </w:pPr>
            <w:r w:rsidRPr="00FE3A8A">
              <w:rPr>
                <w:color w:val="auto"/>
              </w:rPr>
              <w:t>.62(**)</w:t>
            </w:r>
          </w:p>
        </w:tc>
        <w:tc>
          <w:tcPr>
            <w:tcW w:w="1034" w:type="dxa"/>
            <w:tcBorders>
              <w:top w:val="single" w:sz="12" w:space="0" w:color="000000"/>
              <w:left w:val="nil"/>
              <w:bottom w:val="nil"/>
              <w:right w:val="nil"/>
            </w:tcBorders>
            <w:vAlign w:val="center"/>
          </w:tcPr>
          <w:p w:rsidR="00091F56" w:rsidRPr="00FE3A8A" w:rsidRDefault="00902A9D">
            <w:pPr>
              <w:rPr>
                <w:color w:val="auto"/>
              </w:rPr>
            </w:pPr>
            <w:r w:rsidRPr="00FE3A8A">
              <w:rPr>
                <w:color w:val="auto"/>
              </w:rPr>
              <w:t>.44(*)</w:t>
            </w:r>
          </w:p>
        </w:tc>
        <w:tc>
          <w:tcPr>
            <w:tcW w:w="655" w:type="dxa"/>
            <w:tcBorders>
              <w:top w:val="single" w:sz="12" w:space="0" w:color="000000"/>
              <w:left w:val="nil"/>
              <w:bottom w:val="nil"/>
              <w:right w:val="nil"/>
            </w:tcBorders>
          </w:tcPr>
          <w:p w:rsidR="00091F56" w:rsidRPr="00FE3A8A" w:rsidRDefault="00902A9D">
            <w:pPr>
              <w:rPr>
                <w:color w:val="auto"/>
              </w:rPr>
            </w:pPr>
            <w:r w:rsidRPr="00FE3A8A">
              <w:rPr>
                <w:color w:val="auto"/>
              </w:rPr>
              <w:t>21</w:t>
            </w:r>
          </w:p>
        </w:tc>
        <w:tc>
          <w:tcPr>
            <w:tcW w:w="1034" w:type="dxa"/>
            <w:tcBorders>
              <w:top w:val="single" w:sz="12" w:space="0" w:color="000000"/>
              <w:left w:val="nil"/>
              <w:bottom w:val="nil"/>
              <w:right w:val="nil"/>
            </w:tcBorders>
            <w:vAlign w:val="center"/>
          </w:tcPr>
          <w:p w:rsidR="00091F56" w:rsidRPr="00FE3A8A" w:rsidRDefault="00902A9D">
            <w:pPr>
              <w:rPr>
                <w:color w:val="auto"/>
              </w:rPr>
            </w:pPr>
            <w:r w:rsidRPr="00FE3A8A">
              <w:rPr>
                <w:color w:val="auto"/>
              </w:rPr>
              <w:t>.81(**)</w:t>
            </w:r>
          </w:p>
        </w:tc>
        <w:tc>
          <w:tcPr>
            <w:tcW w:w="1034" w:type="dxa"/>
            <w:tcBorders>
              <w:top w:val="single" w:sz="12" w:space="0" w:color="000000"/>
              <w:left w:val="nil"/>
              <w:bottom w:val="nil"/>
              <w:right w:val="nil"/>
            </w:tcBorders>
            <w:vAlign w:val="center"/>
          </w:tcPr>
          <w:p w:rsidR="00091F56" w:rsidRPr="00FE3A8A" w:rsidRDefault="00902A9D">
            <w:pPr>
              <w:rPr>
                <w:color w:val="auto"/>
              </w:rPr>
            </w:pPr>
            <w:r w:rsidRPr="00FE3A8A">
              <w:rPr>
                <w:color w:val="auto"/>
              </w:rPr>
              <w:t>.55(**)</w:t>
            </w:r>
          </w:p>
        </w:tc>
      </w:tr>
      <w:tr w:rsidR="00FE3A8A" w:rsidRPr="00FE3A8A">
        <w:trPr>
          <w:jc w:val="center"/>
        </w:trPr>
        <w:tc>
          <w:tcPr>
            <w:tcW w:w="656" w:type="dxa"/>
            <w:tcBorders>
              <w:top w:val="nil"/>
              <w:left w:val="nil"/>
              <w:bottom w:val="nil"/>
              <w:right w:val="nil"/>
            </w:tcBorders>
          </w:tcPr>
          <w:p w:rsidR="00091F56" w:rsidRPr="00FE3A8A" w:rsidRDefault="00902A9D">
            <w:pPr>
              <w:rPr>
                <w:color w:val="auto"/>
              </w:rPr>
            </w:pPr>
            <w:r w:rsidRPr="00FE3A8A">
              <w:rPr>
                <w:color w:val="auto"/>
              </w:rPr>
              <w:t>2</w:t>
            </w:r>
          </w:p>
        </w:tc>
        <w:tc>
          <w:tcPr>
            <w:tcW w:w="1035" w:type="dxa"/>
            <w:tcBorders>
              <w:top w:val="nil"/>
              <w:left w:val="nil"/>
              <w:bottom w:val="nil"/>
              <w:right w:val="nil"/>
            </w:tcBorders>
            <w:vAlign w:val="center"/>
          </w:tcPr>
          <w:p w:rsidR="00091F56" w:rsidRPr="00FE3A8A" w:rsidRDefault="00902A9D">
            <w:pPr>
              <w:rPr>
                <w:color w:val="auto"/>
              </w:rPr>
            </w:pPr>
            <w:r w:rsidRPr="00FE3A8A">
              <w:rPr>
                <w:color w:val="auto"/>
              </w:rPr>
              <w:t>.57(**)</w:t>
            </w:r>
          </w:p>
        </w:tc>
        <w:tc>
          <w:tcPr>
            <w:tcW w:w="1034" w:type="dxa"/>
            <w:tcBorders>
              <w:top w:val="nil"/>
              <w:left w:val="nil"/>
              <w:bottom w:val="nil"/>
              <w:right w:val="nil"/>
            </w:tcBorders>
            <w:vAlign w:val="center"/>
          </w:tcPr>
          <w:p w:rsidR="00091F56" w:rsidRPr="00FE3A8A" w:rsidRDefault="00902A9D">
            <w:pPr>
              <w:rPr>
                <w:color w:val="auto"/>
              </w:rPr>
            </w:pPr>
            <w:r w:rsidRPr="00FE3A8A">
              <w:rPr>
                <w:color w:val="auto"/>
              </w:rPr>
              <w:t>.63(**)</w:t>
            </w:r>
          </w:p>
        </w:tc>
        <w:tc>
          <w:tcPr>
            <w:tcW w:w="655" w:type="dxa"/>
            <w:tcBorders>
              <w:top w:val="nil"/>
              <w:left w:val="nil"/>
              <w:bottom w:val="nil"/>
              <w:right w:val="nil"/>
            </w:tcBorders>
          </w:tcPr>
          <w:p w:rsidR="00091F56" w:rsidRPr="00FE3A8A" w:rsidRDefault="00902A9D">
            <w:pPr>
              <w:rPr>
                <w:color w:val="auto"/>
              </w:rPr>
            </w:pPr>
            <w:r w:rsidRPr="00FE3A8A">
              <w:rPr>
                <w:color w:val="auto"/>
              </w:rPr>
              <w:t>12</w:t>
            </w:r>
          </w:p>
        </w:tc>
        <w:tc>
          <w:tcPr>
            <w:tcW w:w="1034" w:type="dxa"/>
            <w:tcBorders>
              <w:top w:val="nil"/>
              <w:left w:val="nil"/>
              <w:bottom w:val="nil"/>
              <w:right w:val="nil"/>
            </w:tcBorders>
            <w:vAlign w:val="center"/>
          </w:tcPr>
          <w:p w:rsidR="00091F56" w:rsidRPr="00FE3A8A" w:rsidRDefault="00902A9D">
            <w:pPr>
              <w:rPr>
                <w:color w:val="auto"/>
              </w:rPr>
            </w:pPr>
            <w:r w:rsidRPr="00FE3A8A">
              <w:rPr>
                <w:color w:val="auto"/>
              </w:rPr>
              <w:t>.47(**)</w:t>
            </w:r>
          </w:p>
        </w:tc>
        <w:tc>
          <w:tcPr>
            <w:tcW w:w="1034" w:type="dxa"/>
            <w:tcBorders>
              <w:top w:val="nil"/>
              <w:left w:val="nil"/>
              <w:bottom w:val="nil"/>
              <w:right w:val="nil"/>
            </w:tcBorders>
            <w:vAlign w:val="center"/>
          </w:tcPr>
          <w:p w:rsidR="00091F56" w:rsidRPr="00FE3A8A" w:rsidRDefault="00902A9D">
            <w:pPr>
              <w:rPr>
                <w:color w:val="auto"/>
              </w:rPr>
            </w:pPr>
            <w:r w:rsidRPr="00FE3A8A">
              <w:rPr>
                <w:color w:val="auto"/>
              </w:rPr>
              <w:t>.53(**)</w:t>
            </w:r>
          </w:p>
        </w:tc>
        <w:tc>
          <w:tcPr>
            <w:tcW w:w="655" w:type="dxa"/>
            <w:tcBorders>
              <w:top w:val="nil"/>
              <w:left w:val="nil"/>
              <w:bottom w:val="nil"/>
              <w:right w:val="nil"/>
            </w:tcBorders>
          </w:tcPr>
          <w:p w:rsidR="00091F56" w:rsidRPr="00FE3A8A" w:rsidRDefault="00902A9D">
            <w:pPr>
              <w:rPr>
                <w:color w:val="auto"/>
              </w:rPr>
            </w:pPr>
            <w:r w:rsidRPr="00FE3A8A">
              <w:rPr>
                <w:color w:val="auto"/>
              </w:rPr>
              <w:t>22</w:t>
            </w:r>
          </w:p>
        </w:tc>
        <w:tc>
          <w:tcPr>
            <w:tcW w:w="1034" w:type="dxa"/>
            <w:tcBorders>
              <w:top w:val="nil"/>
              <w:left w:val="nil"/>
              <w:bottom w:val="nil"/>
              <w:right w:val="nil"/>
            </w:tcBorders>
            <w:vAlign w:val="center"/>
          </w:tcPr>
          <w:p w:rsidR="00091F56" w:rsidRPr="00FE3A8A" w:rsidRDefault="00902A9D">
            <w:pPr>
              <w:rPr>
                <w:color w:val="auto"/>
              </w:rPr>
            </w:pPr>
            <w:r w:rsidRPr="00FE3A8A">
              <w:rPr>
                <w:color w:val="auto"/>
              </w:rPr>
              <w:t>.83(**)</w:t>
            </w:r>
          </w:p>
        </w:tc>
        <w:tc>
          <w:tcPr>
            <w:tcW w:w="1034" w:type="dxa"/>
            <w:tcBorders>
              <w:top w:val="nil"/>
              <w:left w:val="nil"/>
              <w:bottom w:val="nil"/>
              <w:right w:val="nil"/>
            </w:tcBorders>
            <w:vAlign w:val="center"/>
          </w:tcPr>
          <w:p w:rsidR="00091F56" w:rsidRPr="00FE3A8A" w:rsidRDefault="00902A9D">
            <w:pPr>
              <w:rPr>
                <w:color w:val="auto"/>
              </w:rPr>
            </w:pPr>
            <w:r w:rsidRPr="00FE3A8A">
              <w:rPr>
                <w:color w:val="auto"/>
              </w:rPr>
              <w:t>.56(**)</w:t>
            </w:r>
          </w:p>
        </w:tc>
      </w:tr>
      <w:tr w:rsidR="00FE3A8A" w:rsidRPr="00FE3A8A">
        <w:trPr>
          <w:jc w:val="center"/>
        </w:trPr>
        <w:tc>
          <w:tcPr>
            <w:tcW w:w="656" w:type="dxa"/>
            <w:tcBorders>
              <w:top w:val="nil"/>
              <w:left w:val="nil"/>
              <w:bottom w:val="nil"/>
              <w:right w:val="nil"/>
            </w:tcBorders>
          </w:tcPr>
          <w:p w:rsidR="00091F56" w:rsidRPr="00FE3A8A" w:rsidRDefault="00902A9D">
            <w:pPr>
              <w:rPr>
                <w:color w:val="auto"/>
              </w:rPr>
            </w:pPr>
            <w:r w:rsidRPr="00FE3A8A">
              <w:rPr>
                <w:color w:val="auto"/>
              </w:rPr>
              <w:t>3</w:t>
            </w:r>
          </w:p>
        </w:tc>
        <w:tc>
          <w:tcPr>
            <w:tcW w:w="1035" w:type="dxa"/>
            <w:tcBorders>
              <w:top w:val="nil"/>
              <w:left w:val="nil"/>
              <w:bottom w:val="nil"/>
              <w:right w:val="nil"/>
            </w:tcBorders>
            <w:vAlign w:val="center"/>
          </w:tcPr>
          <w:p w:rsidR="00091F56" w:rsidRPr="00FE3A8A" w:rsidRDefault="00902A9D">
            <w:pPr>
              <w:rPr>
                <w:color w:val="auto"/>
              </w:rPr>
            </w:pPr>
            <w:r w:rsidRPr="00FE3A8A">
              <w:rPr>
                <w:color w:val="auto"/>
              </w:rPr>
              <w:t>.62(**)</w:t>
            </w:r>
          </w:p>
        </w:tc>
        <w:tc>
          <w:tcPr>
            <w:tcW w:w="1034" w:type="dxa"/>
            <w:tcBorders>
              <w:top w:val="nil"/>
              <w:left w:val="nil"/>
              <w:bottom w:val="nil"/>
              <w:right w:val="nil"/>
            </w:tcBorders>
            <w:vAlign w:val="center"/>
          </w:tcPr>
          <w:p w:rsidR="00091F56" w:rsidRPr="00FE3A8A" w:rsidRDefault="00902A9D">
            <w:pPr>
              <w:rPr>
                <w:color w:val="auto"/>
              </w:rPr>
            </w:pPr>
            <w:r w:rsidRPr="00FE3A8A">
              <w:rPr>
                <w:color w:val="auto"/>
              </w:rPr>
              <w:t>.38(*)</w:t>
            </w:r>
          </w:p>
        </w:tc>
        <w:tc>
          <w:tcPr>
            <w:tcW w:w="655" w:type="dxa"/>
            <w:tcBorders>
              <w:top w:val="nil"/>
              <w:left w:val="nil"/>
              <w:bottom w:val="nil"/>
              <w:right w:val="nil"/>
            </w:tcBorders>
          </w:tcPr>
          <w:p w:rsidR="00091F56" w:rsidRPr="00FE3A8A" w:rsidRDefault="00902A9D">
            <w:pPr>
              <w:rPr>
                <w:color w:val="auto"/>
              </w:rPr>
            </w:pPr>
            <w:r w:rsidRPr="00FE3A8A">
              <w:rPr>
                <w:color w:val="auto"/>
              </w:rPr>
              <w:t>13</w:t>
            </w:r>
          </w:p>
        </w:tc>
        <w:tc>
          <w:tcPr>
            <w:tcW w:w="1034" w:type="dxa"/>
            <w:tcBorders>
              <w:top w:val="nil"/>
              <w:left w:val="nil"/>
              <w:bottom w:val="nil"/>
              <w:right w:val="nil"/>
            </w:tcBorders>
            <w:vAlign w:val="center"/>
          </w:tcPr>
          <w:p w:rsidR="00091F56" w:rsidRPr="00FE3A8A" w:rsidRDefault="00902A9D">
            <w:pPr>
              <w:rPr>
                <w:color w:val="auto"/>
              </w:rPr>
            </w:pPr>
            <w:r w:rsidRPr="00FE3A8A">
              <w:rPr>
                <w:color w:val="auto"/>
              </w:rPr>
              <w:t>.76(**)</w:t>
            </w:r>
          </w:p>
        </w:tc>
        <w:tc>
          <w:tcPr>
            <w:tcW w:w="1034" w:type="dxa"/>
            <w:tcBorders>
              <w:top w:val="nil"/>
              <w:left w:val="nil"/>
              <w:bottom w:val="nil"/>
              <w:right w:val="nil"/>
            </w:tcBorders>
            <w:vAlign w:val="center"/>
          </w:tcPr>
          <w:p w:rsidR="00091F56" w:rsidRPr="00FE3A8A" w:rsidRDefault="00902A9D">
            <w:pPr>
              <w:rPr>
                <w:color w:val="auto"/>
              </w:rPr>
            </w:pPr>
            <w:r w:rsidRPr="00FE3A8A">
              <w:rPr>
                <w:color w:val="auto"/>
              </w:rPr>
              <w:t>.70(**)</w:t>
            </w:r>
          </w:p>
        </w:tc>
        <w:tc>
          <w:tcPr>
            <w:tcW w:w="655" w:type="dxa"/>
            <w:tcBorders>
              <w:top w:val="nil"/>
              <w:left w:val="nil"/>
              <w:bottom w:val="nil"/>
              <w:right w:val="nil"/>
            </w:tcBorders>
          </w:tcPr>
          <w:p w:rsidR="00091F56" w:rsidRPr="00FE3A8A" w:rsidRDefault="00902A9D">
            <w:pPr>
              <w:rPr>
                <w:color w:val="auto"/>
              </w:rPr>
            </w:pPr>
            <w:r w:rsidRPr="00FE3A8A">
              <w:rPr>
                <w:color w:val="auto"/>
              </w:rPr>
              <w:t>23</w:t>
            </w:r>
          </w:p>
        </w:tc>
        <w:tc>
          <w:tcPr>
            <w:tcW w:w="1034" w:type="dxa"/>
            <w:tcBorders>
              <w:top w:val="nil"/>
              <w:left w:val="nil"/>
              <w:bottom w:val="nil"/>
              <w:right w:val="nil"/>
            </w:tcBorders>
            <w:vAlign w:val="center"/>
          </w:tcPr>
          <w:p w:rsidR="00091F56" w:rsidRPr="00FE3A8A" w:rsidRDefault="00902A9D">
            <w:pPr>
              <w:rPr>
                <w:color w:val="auto"/>
              </w:rPr>
            </w:pPr>
            <w:r w:rsidRPr="00FE3A8A">
              <w:rPr>
                <w:color w:val="auto"/>
              </w:rPr>
              <w:t>.84(**)</w:t>
            </w:r>
          </w:p>
        </w:tc>
        <w:tc>
          <w:tcPr>
            <w:tcW w:w="1034" w:type="dxa"/>
            <w:tcBorders>
              <w:top w:val="nil"/>
              <w:left w:val="nil"/>
              <w:bottom w:val="nil"/>
              <w:right w:val="nil"/>
            </w:tcBorders>
            <w:vAlign w:val="center"/>
          </w:tcPr>
          <w:p w:rsidR="00091F56" w:rsidRPr="00FE3A8A" w:rsidRDefault="00902A9D">
            <w:pPr>
              <w:rPr>
                <w:color w:val="auto"/>
              </w:rPr>
            </w:pPr>
            <w:r w:rsidRPr="00FE3A8A">
              <w:rPr>
                <w:color w:val="auto"/>
              </w:rPr>
              <w:t>.68(**)</w:t>
            </w:r>
          </w:p>
        </w:tc>
      </w:tr>
      <w:tr w:rsidR="00FE3A8A" w:rsidRPr="00FE3A8A">
        <w:trPr>
          <w:jc w:val="center"/>
        </w:trPr>
        <w:tc>
          <w:tcPr>
            <w:tcW w:w="656" w:type="dxa"/>
            <w:tcBorders>
              <w:top w:val="nil"/>
              <w:left w:val="nil"/>
              <w:bottom w:val="nil"/>
              <w:right w:val="nil"/>
            </w:tcBorders>
          </w:tcPr>
          <w:p w:rsidR="00091F56" w:rsidRPr="00FE3A8A" w:rsidRDefault="00902A9D">
            <w:pPr>
              <w:rPr>
                <w:color w:val="auto"/>
              </w:rPr>
            </w:pPr>
            <w:r w:rsidRPr="00FE3A8A">
              <w:rPr>
                <w:color w:val="auto"/>
              </w:rPr>
              <w:t>4</w:t>
            </w:r>
          </w:p>
        </w:tc>
        <w:tc>
          <w:tcPr>
            <w:tcW w:w="1035" w:type="dxa"/>
            <w:tcBorders>
              <w:top w:val="nil"/>
              <w:left w:val="nil"/>
              <w:bottom w:val="nil"/>
              <w:right w:val="nil"/>
            </w:tcBorders>
            <w:vAlign w:val="center"/>
          </w:tcPr>
          <w:p w:rsidR="00091F56" w:rsidRPr="00FE3A8A" w:rsidRDefault="00902A9D">
            <w:pPr>
              <w:rPr>
                <w:color w:val="auto"/>
              </w:rPr>
            </w:pPr>
            <w:r w:rsidRPr="00FE3A8A">
              <w:rPr>
                <w:color w:val="auto"/>
              </w:rPr>
              <w:t>.67(**)</w:t>
            </w:r>
          </w:p>
        </w:tc>
        <w:tc>
          <w:tcPr>
            <w:tcW w:w="1034" w:type="dxa"/>
            <w:tcBorders>
              <w:top w:val="nil"/>
              <w:left w:val="nil"/>
              <w:bottom w:val="nil"/>
              <w:right w:val="nil"/>
            </w:tcBorders>
            <w:vAlign w:val="center"/>
          </w:tcPr>
          <w:p w:rsidR="00091F56" w:rsidRPr="00FE3A8A" w:rsidRDefault="00902A9D">
            <w:pPr>
              <w:rPr>
                <w:color w:val="auto"/>
              </w:rPr>
            </w:pPr>
            <w:r w:rsidRPr="00FE3A8A">
              <w:rPr>
                <w:color w:val="auto"/>
              </w:rPr>
              <w:t>.45(*)</w:t>
            </w:r>
          </w:p>
        </w:tc>
        <w:tc>
          <w:tcPr>
            <w:tcW w:w="655" w:type="dxa"/>
            <w:tcBorders>
              <w:top w:val="nil"/>
              <w:left w:val="nil"/>
              <w:bottom w:val="nil"/>
              <w:right w:val="nil"/>
            </w:tcBorders>
          </w:tcPr>
          <w:p w:rsidR="00091F56" w:rsidRPr="00FE3A8A" w:rsidRDefault="00902A9D">
            <w:pPr>
              <w:rPr>
                <w:color w:val="auto"/>
              </w:rPr>
            </w:pPr>
            <w:r w:rsidRPr="00FE3A8A">
              <w:rPr>
                <w:color w:val="auto"/>
              </w:rPr>
              <w:t>14</w:t>
            </w:r>
          </w:p>
        </w:tc>
        <w:tc>
          <w:tcPr>
            <w:tcW w:w="1034" w:type="dxa"/>
            <w:tcBorders>
              <w:top w:val="nil"/>
              <w:left w:val="nil"/>
              <w:bottom w:val="nil"/>
              <w:right w:val="nil"/>
            </w:tcBorders>
            <w:vAlign w:val="center"/>
          </w:tcPr>
          <w:p w:rsidR="00091F56" w:rsidRPr="00FE3A8A" w:rsidRDefault="00902A9D">
            <w:pPr>
              <w:rPr>
                <w:color w:val="auto"/>
              </w:rPr>
            </w:pPr>
            <w:r w:rsidRPr="00FE3A8A">
              <w:rPr>
                <w:color w:val="auto"/>
              </w:rPr>
              <w:t>.66(**)</w:t>
            </w:r>
          </w:p>
        </w:tc>
        <w:tc>
          <w:tcPr>
            <w:tcW w:w="1034" w:type="dxa"/>
            <w:tcBorders>
              <w:top w:val="nil"/>
              <w:left w:val="nil"/>
              <w:bottom w:val="nil"/>
              <w:right w:val="nil"/>
            </w:tcBorders>
            <w:vAlign w:val="center"/>
          </w:tcPr>
          <w:p w:rsidR="00091F56" w:rsidRPr="00FE3A8A" w:rsidRDefault="00902A9D">
            <w:pPr>
              <w:rPr>
                <w:color w:val="auto"/>
              </w:rPr>
            </w:pPr>
            <w:r w:rsidRPr="00FE3A8A">
              <w:rPr>
                <w:color w:val="auto"/>
              </w:rPr>
              <w:t>.53(**)</w:t>
            </w:r>
          </w:p>
        </w:tc>
        <w:tc>
          <w:tcPr>
            <w:tcW w:w="655" w:type="dxa"/>
            <w:tcBorders>
              <w:top w:val="nil"/>
              <w:left w:val="nil"/>
              <w:bottom w:val="nil"/>
              <w:right w:val="nil"/>
            </w:tcBorders>
          </w:tcPr>
          <w:p w:rsidR="00091F56" w:rsidRPr="00FE3A8A" w:rsidRDefault="00902A9D">
            <w:pPr>
              <w:rPr>
                <w:color w:val="auto"/>
              </w:rPr>
            </w:pPr>
            <w:r w:rsidRPr="00FE3A8A">
              <w:rPr>
                <w:color w:val="auto"/>
              </w:rPr>
              <w:t>24</w:t>
            </w:r>
          </w:p>
        </w:tc>
        <w:tc>
          <w:tcPr>
            <w:tcW w:w="1034" w:type="dxa"/>
            <w:tcBorders>
              <w:top w:val="nil"/>
              <w:left w:val="nil"/>
              <w:bottom w:val="nil"/>
              <w:right w:val="nil"/>
            </w:tcBorders>
            <w:vAlign w:val="center"/>
          </w:tcPr>
          <w:p w:rsidR="00091F56" w:rsidRPr="00FE3A8A" w:rsidRDefault="00902A9D">
            <w:pPr>
              <w:rPr>
                <w:color w:val="auto"/>
              </w:rPr>
            </w:pPr>
            <w:r w:rsidRPr="00FE3A8A">
              <w:rPr>
                <w:color w:val="auto"/>
              </w:rPr>
              <w:t>.86(**)</w:t>
            </w:r>
          </w:p>
        </w:tc>
        <w:tc>
          <w:tcPr>
            <w:tcW w:w="1034" w:type="dxa"/>
            <w:tcBorders>
              <w:top w:val="nil"/>
              <w:left w:val="nil"/>
              <w:bottom w:val="nil"/>
              <w:right w:val="nil"/>
            </w:tcBorders>
            <w:vAlign w:val="center"/>
          </w:tcPr>
          <w:p w:rsidR="00091F56" w:rsidRPr="00FE3A8A" w:rsidRDefault="00902A9D">
            <w:pPr>
              <w:rPr>
                <w:color w:val="auto"/>
              </w:rPr>
            </w:pPr>
            <w:r w:rsidRPr="00FE3A8A">
              <w:rPr>
                <w:color w:val="auto"/>
              </w:rPr>
              <w:t>.76(**)</w:t>
            </w:r>
          </w:p>
        </w:tc>
      </w:tr>
      <w:tr w:rsidR="00FE3A8A" w:rsidRPr="00FE3A8A">
        <w:trPr>
          <w:jc w:val="center"/>
        </w:trPr>
        <w:tc>
          <w:tcPr>
            <w:tcW w:w="656" w:type="dxa"/>
            <w:tcBorders>
              <w:top w:val="nil"/>
              <w:left w:val="nil"/>
              <w:bottom w:val="nil"/>
              <w:right w:val="nil"/>
            </w:tcBorders>
          </w:tcPr>
          <w:p w:rsidR="00091F56" w:rsidRPr="00FE3A8A" w:rsidRDefault="00902A9D">
            <w:pPr>
              <w:rPr>
                <w:color w:val="auto"/>
              </w:rPr>
            </w:pPr>
            <w:r w:rsidRPr="00FE3A8A">
              <w:rPr>
                <w:color w:val="auto"/>
              </w:rPr>
              <w:t>5</w:t>
            </w:r>
          </w:p>
        </w:tc>
        <w:tc>
          <w:tcPr>
            <w:tcW w:w="1035" w:type="dxa"/>
            <w:tcBorders>
              <w:top w:val="nil"/>
              <w:left w:val="nil"/>
              <w:bottom w:val="nil"/>
              <w:right w:val="nil"/>
            </w:tcBorders>
            <w:vAlign w:val="center"/>
          </w:tcPr>
          <w:p w:rsidR="00091F56" w:rsidRPr="00FE3A8A" w:rsidRDefault="00902A9D">
            <w:pPr>
              <w:rPr>
                <w:color w:val="auto"/>
              </w:rPr>
            </w:pPr>
            <w:r w:rsidRPr="00FE3A8A">
              <w:rPr>
                <w:color w:val="auto"/>
              </w:rPr>
              <w:t>.56(**)</w:t>
            </w:r>
          </w:p>
        </w:tc>
        <w:tc>
          <w:tcPr>
            <w:tcW w:w="1034" w:type="dxa"/>
            <w:tcBorders>
              <w:top w:val="nil"/>
              <w:left w:val="nil"/>
              <w:bottom w:val="nil"/>
              <w:right w:val="nil"/>
            </w:tcBorders>
            <w:vAlign w:val="center"/>
          </w:tcPr>
          <w:p w:rsidR="00091F56" w:rsidRPr="00FE3A8A" w:rsidRDefault="00902A9D">
            <w:pPr>
              <w:rPr>
                <w:color w:val="auto"/>
              </w:rPr>
            </w:pPr>
            <w:r w:rsidRPr="00FE3A8A">
              <w:rPr>
                <w:color w:val="auto"/>
              </w:rPr>
              <w:t>.48(**)</w:t>
            </w:r>
          </w:p>
        </w:tc>
        <w:tc>
          <w:tcPr>
            <w:tcW w:w="655" w:type="dxa"/>
            <w:tcBorders>
              <w:top w:val="nil"/>
              <w:left w:val="nil"/>
              <w:bottom w:val="nil"/>
              <w:right w:val="nil"/>
            </w:tcBorders>
          </w:tcPr>
          <w:p w:rsidR="00091F56" w:rsidRPr="00FE3A8A" w:rsidRDefault="00902A9D">
            <w:pPr>
              <w:rPr>
                <w:color w:val="auto"/>
              </w:rPr>
            </w:pPr>
            <w:r w:rsidRPr="00FE3A8A">
              <w:rPr>
                <w:color w:val="auto"/>
              </w:rPr>
              <w:t>15</w:t>
            </w:r>
          </w:p>
        </w:tc>
        <w:tc>
          <w:tcPr>
            <w:tcW w:w="1034" w:type="dxa"/>
            <w:tcBorders>
              <w:top w:val="nil"/>
              <w:left w:val="nil"/>
              <w:bottom w:val="nil"/>
              <w:right w:val="nil"/>
            </w:tcBorders>
            <w:vAlign w:val="center"/>
          </w:tcPr>
          <w:p w:rsidR="00091F56" w:rsidRPr="00FE3A8A" w:rsidRDefault="00902A9D">
            <w:pPr>
              <w:rPr>
                <w:color w:val="auto"/>
              </w:rPr>
            </w:pPr>
            <w:r w:rsidRPr="00FE3A8A">
              <w:rPr>
                <w:color w:val="auto"/>
              </w:rPr>
              <w:t>.64(**)</w:t>
            </w:r>
          </w:p>
        </w:tc>
        <w:tc>
          <w:tcPr>
            <w:tcW w:w="1034" w:type="dxa"/>
            <w:tcBorders>
              <w:top w:val="nil"/>
              <w:left w:val="nil"/>
              <w:bottom w:val="nil"/>
              <w:right w:val="nil"/>
            </w:tcBorders>
            <w:vAlign w:val="center"/>
          </w:tcPr>
          <w:p w:rsidR="00091F56" w:rsidRPr="00FE3A8A" w:rsidRDefault="00902A9D">
            <w:pPr>
              <w:rPr>
                <w:color w:val="auto"/>
              </w:rPr>
            </w:pPr>
            <w:r w:rsidRPr="00FE3A8A">
              <w:rPr>
                <w:color w:val="auto"/>
              </w:rPr>
              <w:t>.54(**)</w:t>
            </w:r>
          </w:p>
        </w:tc>
        <w:tc>
          <w:tcPr>
            <w:tcW w:w="655" w:type="dxa"/>
            <w:tcBorders>
              <w:top w:val="nil"/>
              <w:left w:val="nil"/>
              <w:bottom w:val="nil"/>
              <w:right w:val="nil"/>
            </w:tcBorders>
          </w:tcPr>
          <w:p w:rsidR="00091F56" w:rsidRPr="00FE3A8A" w:rsidRDefault="00902A9D">
            <w:pPr>
              <w:rPr>
                <w:color w:val="auto"/>
              </w:rPr>
            </w:pPr>
            <w:r w:rsidRPr="00FE3A8A">
              <w:rPr>
                <w:color w:val="auto"/>
              </w:rPr>
              <w:t>25</w:t>
            </w:r>
          </w:p>
        </w:tc>
        <w:tc>
          <w:tcPr>
            <w:tcW w:w="1034" w:type="dxa"/>
            <w:tcBorders>
              <w:top w:val="nil"/>
              <w:left w:val="nil"/>
              <w:bottom w:val="nil"/>
              <w:right w:val="nil"/>
            </w:tcBorders>
            <w:vAlign w:val="center"/>
          </w:tcPr>
          <w:p w:rsidR="00091F56" w:rsidRPr="00FE3A8A" w:rsidRDefault="00902A9D">
            <w:pPr>
              <w:rPr>
                <w:color w:val="auto"/>
              </w:rPr>
            </w:pPr>
            <w:r w:rsidRPr="00FE3A8A">
              <w:rPr>
                <w:color w:val="auto"/>
              </w:rPr>
              <w:t>.79(**)</w:t>
            </w:r>
          </w:p>
        </w:tc>
        <w:tc>
          <w:tcPr>
            <w:tcW w:w="1034" w:type="dxa"/>
            <w:tcBorders>
              <w:top w:val="nil"/>
              <w:left w:val="nil"/>
              <w:bottom w:val="nil"/>
              <w:right w:val="nil"/>
            </w:tcBorders>
            <w:vAlign w:val="center"/>
          </w:tcPr>
          <w:p w:rsidR="00091F56" w:rsidRPr="00FE3A8A" w:rsidRDefault="00902A9D">
            <w:pPr>
              <w:rPr>
                <w:color w:val="auto"/>
              </w:rPr>
            </w:pPr>
            <w:r w:rsidRPr="00FE3A8A">
              <w:rPr>
                <w:color w:val="auto"/>
              </w:rPr>
              <w:t>.48(**)</w:t>
            </w:r>
          </w:p>
        </w:tc>
      </w:tr>
      <w:tr w:rsidR="00FE3A8A" w:rsidRPr="00FE3A8A">
        <w:trPr>
          <w:jc w:val="center"/>
        </w:trPr>
        <w:tc>
          <w:tcPr>
            <w:tcW w:w="656" w:type="dxa"/>
            <w:tcBorders>
              <w:top w:val="nil"/>
              <w:left w:val="nil"/>
              <w:bottom w:val="nil"/>
              <w:right w:val="nil"/>
            </w:tcBorders>
          </w:tcPr>
          <w:p w:rsidR="00091F56" w:rsidRPr="00FE3A8A" w:rsidRDefault="00902A9D">
            <w:pPr>
              <w:rPr>
                <w:color w:val="auto"/>
              </w:rPr>
            </w:pPr>
            <w:r w:rsidRPr="00FE3A8A">
              <w:rPr>
                <w:color w:val="auto"/>
              </w:rPr>
              <w:t>6</w:t>
            </w:r>
          </w:p>
        </w:tc>
        <w:tc>
          <w:tcPr>
            <w:tcW w:w="1035" w:type="dxa"/>
            <w:tcBorders>
              <w:top w:val="nil"/>
              <w:left w:val="nil"/>
              <w:bottom w:val="nil"/>
              <w:right w:val="nil"/>
            </w:tcBorders>
            <w:vAlign w:val="center"/>
          </w:tcPr>
          <w:p w:rsidR="00091F56" w:rsidRPr="00FE3A8A" w:rsidRDefault="00902A9D">
            <w:pPr>
              <w:rPr>
                <w:color w:val="auto"/>
              </w:rPr>
            </w:pPr>
            <w:r w:rsidRPr="00FE3A8A">
              <w:rPr>
                <w:color w:val="auto"/>
              </w:rPr>
              <w:t>.52(**)</w:t>
            </w:r>
          </w:p>
        </w:tc>
        <w:tc>
          <w:tcPr>
            <w:tcW w:w="1034" w:type="dxa"/>
            <w:tcBorders>
              <w:top w:val="nil"/>
              <w:left w:val="nil"/>
              <w:bottom w:val="nil"/>
              <w:right w:val="nil"/>
            </w:tcBorders>
            <w:vAlign w:val="center"/>
          </w:tcPr>
          <w:p w:rsidR="00091F56" w:rsidRPr="00FE3A8A" w:rsidRDefault="00902A9D">
            <w:pPr>
              <w:rPr>
                <w:color w:val="auto"/>
              </w:rPr>
            </w:pPr>
            <w:r w:rsidRPr="00FE3A8A">
              <w:rPr>
                <w:color w:val="auto"/>
              </w:rPr>
              <w:t>.45(*)</w:t>
            </w:r>
          </w:p>
        </w:tc>
        <w:tc>
          <w:tcPr>
            <w:tcW w:w="655" w:type="dxa"/>
            <w:tcBorders>
              <w:top w:val="nil"/>
              <w:left w:val="nil"/>
              <w:bottom w:val="nil"/>
              <w:right w:val="nil"/>
            </w:tcBorders>
          </w:tcPr>
          <w:p w:rsidR="00091F56" w:rsidRPr="00FE3A8A" w:rsidRDefault="00902A9D">
            <w:pPr>
              <w:rPr>
                <w:color w:val="auto"/>
              </w:rPr>
            </w:pPr>
            <w:r w:rsidRPr="00FE3A8A">
              <w:rPr>
                <w:color w:val="auto"/>
              </w:rPr>
              <w:t>16</w:t>
            </w:r>
          </w:p>
        </w:tc>
        <w:tc>
          <w:tcPr>
            <w:tcW w:w="1034" w:type="dxa"/>
            <w:tcBorders>
              <w:top w:val="nil"/>
              <w:left w:val="nil"/>
              <w:bottom w:val="nil"/>
              <w:right w:val="nil"/>
            </w:tcBorders>
            <w:vAlign w:val="center"/>
          </w:tcPr>
          <w:p w:rsidR="00091F56" w:rsidRPr="00FE3A8A" w:rsidRDefault="00902A9D">
            <w:pPr>
              <w:rPr>
                <w:color w:val="auto"/>
              </w:rPr>
            </w:pPr>
            <w:r w:rsidRPr="00FE3A8A">
              <w:rPr>
                <w:color w:val="auto"/>
              </w:rPr>
              <w:t>.76(**)</w:t>
            </w:r>
          </w:p>
        </w:tc>
        <w:tc>
          <w:tcPr>
            <w:tcW w:w="1034" w:type="dxa"/>
            <w:tcBorders>
              <w:top w:val="nil"/>
              <w:left w:val="nil"/>
              <w:bottom w:val="nil"/>
              <w:right w:val="nil"/>
            </w:tcBorders>
            <w:vAlign w:val="center"/>
          </w:tcPr>
          <w:p w:rsidR="00091F56" w:rsidRPr="00FE3A8A" w:rsidRDefault="00902A9D">
            <w:pPr>
              <w:rPr>
                <w:color w:val="auto"/>
              </w:rPr>
            </w:pPr>
            <w:r w:rsidRPr="00FE3A8A">
              <w:rPr>
                <w:color w:val="auto"/>
              </w:rPr>
              <w:t>.55(**)</w:t>
            </w:r>
          </w:p>
        </w:tc>
        <w:tc>
          <w:tcPr>
            <w:tcW w:w="655" w:type="dxa"/>
            <w:tcBorders>
              <w:top w:val="nil"/>
              <w:left w:val="nil"/>
              <w:bottom w:val="nil"/>
              <w:right w:val="nil"/>
            </w:tcBorders>
          </w:tcPr>
          <w:p w:rsidR="00091F56" w:rsidRPr="00FE3A8A" w:rsidRDefault="00902A9D">
            <w:pPr>
              <w:rPr>
                <w:color w:val="auto"/>
              </w:rPr>
            </w:pPr>
            <w:r w:rsidRPr="00FE3A8A">
              <w:rPr>
                <w:color w:val="auto"/>
              </w:rPr>
              <w:t>26</w:t>
            </w:r>
          </w:p>
        </w:tc>
        <w:tc>
          <w:tcPr>
            <w:tcW w:w="1034" w:type="dxa"/>
            <w:tcBorders>
              <w:top w:val="nil"/>
              <w:left w:val="nil"/>
              <w:bottom w:val="nil"/>
              <w:right w:val="nil"/>
            </w:tcBorders>
            <w:vAlign w:val="center"/>
          </w:tcPr>
          <w:p w:rsidR="00091F56" w:rsidRPr="00FE3A8A" w:rsidRDefault="00902A9D">
            <w:pPr>
              <w:rPr>
                <w:color w:val="auto"/>
              </w:rPr>
            </w:pPr>
            <w:r w:rsidRPr="00FE3A8A">
              <w:rPr>
                <w:color w:val="auto"/>
              </w:rPr>
              <w:t>.67(**)</w:t>
            </w:r>
          </w:p>
        </w:tc>
        <w:tc>
          <w:tcPr>
            <w:tcW w:w="1034" w:type="dxa"/>
            <w:tcBorders>
              <w:top w:val="nil"/>
              <w:left w:val="nil"/>
              <w:bottom w:val="nil"/>
              <w:right w:val="nil"/>
            </w:tcBorders>
            <w:vAlign w:val="center"/>
          </w:tcPr>
          <w:p w:rsidR="00091F56" w:rsidRPr="00FE3A8A" w:rsidRDefault="00902A9D">
            <w:pPr>
              <w:rPr>
                <w:color w:val="auto"/>
              </w:rPr>
            </w:pPr>
            <w:r w:rsidRPr="00FE3A8A">
              <w:rPr>
                <w:color w:val="auto"/>
              </w:rPr>
              <w:t>.53(**)</w:t>
            </w:r>
          </w:p>
        </w:tc>
      </w:tr>
      <w:tr w:rsidR="00FE3A8A" w:rsidRPr="00FE3A8A">
        <w:trPr>
          <w:jc w:val="center"/>
        </w:trPr>
        <w:tc>
          <w:tcPr>
            <w:tcW w:w="656" w:type="dxa"/>
            <w:tcBorders>
              <w:top w:val="nil"/>
              <w:left w:val="nil"/>
              <w:bottom w:val="nil"/>
              <w:right w:val="nil"/>
            </w:tcBorders>
          </w:tcPr>
          <w:p w:rsidR="00091F56" w:rsidRPr="00FE3A8A" w:rsidRDefault="00902A9D">
            <w:pPr>
              <w:rPr>
                <w:color w:val="auto"/>
              </w:rPr>
            </w:pPr>
            <w:r w:rsidRPr="00FE3A8A">
              <w:rPr>
                <w:color w:val="auto"/>
              </w:rPr>
              <w:t>7</w:t>
            </w:r>
          </w:p>
        </w:tc>
        <w:tc>
          <w:tcPr>
            <w:tcW w:w="1035" w:type="dxa"/>
            <w:tcBorders>
              <w:top w:val="nil"/>
              <w:left w:val="nil"/>
              <w:bottom w:val="nil"/>
              <w:right w:val="nil"/>
            </w:tcBorders>
            <w:vAlign w:val="center"/>
          </w:tcPr>
          <w:p w:rsidR="00091F56" w:rsidRPr="00FE3A8A" w:rsidRDefault="00902A9D">
            <w:pPr>
              <w:rPr>
                <w:color w:val="auto"/>
              </w:rPr>
            </w:pPr>
            <w:r w:rsidRPr="00FE3A8A">
              <w:rPr>
                <w:color w:val="auto"/>
              </w:rPr>
              <w:t>.54(**)</w:t>
            </w:r>
          </w:p>
        </w:tc>
        <w:tc>
          <w:tcPr>
            <w:tcW w:w="1034" w:type="dxa"/>
            <w:tcBorders>
              <w:top w:val="nil"/>
              <w:left w:val="nil"/>
              <w:bottom w:val="nil"/>
              <w:right w:val="nil"/>
            </w:tcBorders>
            <w:vAlign w:val="center"/>
          </w:tcPr>
          <w:p w:rsidR="00091F56" w:rsidRPr="00FE3A8A" w:rsidRDefault="00902A9D">
            <w:pPr>
              <w:rPr>
                <w:color w:val="auto"/>
              </w:rPr>
            </w:pPr>
            <w:r w:rsidRPr="00FE3A8A">
              <w:rPr>
                <w:color w:val="auto"/>
              </w:rPr>
              <w:t>.44(*)</w:t>
            </w:r>
          </w:p>
        </w:tc>
        <w:tc>
          <w:tcPr>
            <w:tcW w:w="655" w:type="dxa"/>
            <w:tcBorders>
              <w:top w:val="nil"/>
              <w:left w:val="nil"/>
              <w:bottom w:val="nil"/>
              <w:right w:val="nil"/>
            </w:tcBorders>
          </w:tcPr>
          <w:p w:rsidR="00091F56" w:rsidRPr="00FE3A8A" w:rsidRDefault="00902A9D">
            <w:pPr>
              <w:rPr>
                <w:color w:val="auto"/>
              </w:rPr>
            </w:pPr>
            <w:r w:rsidRPr="00FE3A8A">
              <w:rPr>
                <w:color w:val="auto"/>
              </w:rPr>
              <w:t>17</w:t>
            </w:r>
          </w:p>
        </w:tc>
        <w:tc>
          <w:tcPr>
            <w:tcW w:w="1034" w:type="dxa"/>
            <w:tcBorders>
              <w:top w:val="nil"/>
              <w:left w:val="nil"/>
              <w:bottom w:val="nil"/>
              <w:right w:val="nil"/>
            </w:tcBorders>
            <w:vAlign w:val="center"/>
          </w:tcPr>
          <w:p w:rsidR="00091F56" w:rsidRPr="00FE3A8A" w:rsidRDefault="00902A9D">
            <w:pPr>
              <w:rPr>
                <w:color w:val="auto"/>
              </w:rPr>
            </w:pPr>
            <w:r w:rsidRPr="00FE3A8A">
              <w:rPr>
                <w:color w:val="auto"/>
              </w:rPr>
              <w:t>.75(**)</w:t>
            </w:r>
          </w:p>
        </w:tc>
        <w:tc>
          <w:tcPr>
            <w:tcW w:w="1034" w:type="dxa"/>
            <w:tcBorders>
              <w:top w:val="nil"/>
              <w:left w:val="nil"/>
              <w:bottom w:val="nil"/>
              <w:right w:val="nil"/>
            </w:tcBorders>
            <w:vAlign w:val="center"/>
          </w:tcPr>
          <w:p w:rsidR="00091F56" w:rsidRPr="00FE3A8A" w:rsidRDefault="00902A9D">
            <w:pPr>
              <w:rPr>
                <w:color w:val="auto"/>
              </w:rPr>
            </w:pPr>
            <w:r w:rsidRPr="00FE3A8A">
              <w:rPr>
                <w:color w:val="auto"/>
              </w:rPr>
              <w:t>.62(**)</w:t>
            </w:r>
          </w:p>
        </w:tc>
        <w:tc>
          <w:tcPr>
            <w:tcW w:w="655" w:type="dxa"/>
            <w:tcBorders>
              <w:top w:val="nil"/>
              <w:left w:val="nil"/>
              <w:bottom w:val="nil"/>
              <w:right w:val="nil"/>
            </w:tcBorders>
          </w:tcPr>
          <w:p w:rsidR="00091F56" w:rsidRPr="00FE3A8A" w:rsidRDefault="00902A9D">
            <w:pPr>
              <w:rPr>
                <w:color w:val="auto"/>
              </w:rPr>
            </w:pPr>
            <w:r w:rsidRPr="00FE3A8A">
              <w:rPr>
                <w:color w:val="auto"/>
              </w:rPr>
              <w:t>27</w:t>
            </w:r>
          </w:p>
        </w:tc>
        <w:tc>
          <w:tcPr>
            <w:tcW w:w="1034" w:type="dxa"/>
            <w:tcBorders>
              <w:top w:val="nil"/>
              <w:left w:val="nil"/>
              <w:bottom w:val="nil"/>
              <w:right w:val="nil"/>
            </w:tcBorders>
            <w:vAlign w:val="center"/>
          </w:tcPr>
          <w:p w:rsidR="00091F56" w:rsidRPr="00FE3A8A" w:rsidRDefault="00902A9D">
            <w:pPr>
              <w:rPr>
                <w:color w:val="auto"/>
              </w:rPr>
            </w:pPr>
            <w:r w:rsidRPr="00FE3A8A">
              <w:rPr>
                <w:color w:val="auto"/>
              </w:rPr>
              <w:t>.54(**)</w:t>
            </w:r>
          </w:p>
        </w:tc>
        <w:tc>
          <w:tcPr>
            <w:tcW w:w="1034" w:type="dxa"/>
            <w:tcBorders>
              <w:top w:val="nil"/>
              <w:left w:val="nil"/>
              <w:bottom w:val="nil"/>
              <w:right w:val="nil"/>
            </w:tcBorders>
            <w:vAlign w:val="center"/>
          </w:tcPr>
          <w:p w:rsidR="00091F56" w:rsidRPr="00FE3A8A" w:rsidRDefault="00902A9D">
            <w:pPr>
              <w:rPr>
                <w:color w:val="auto"/>
              </w:rPr>
            </w:pPr>
            <w:r w:rsidRPr="00FE3A8A">
              <w:rPr>
                <w:color w:val="auto"/>
              </w:rPr>
              <w:t>.38(*)</w:t>
            </w:r>
          </w:p>
        </w:tc>
      </w:tr>
      <w:tr w:rsidR="00FE3A8A" w:rsidRPr="00FE3A8A">
        <w:trPr>
          <w:jc w:val="center"/>
        </w:trPr>
        <w:tc>
          <w:tcPr>
            <w:tcW w:w="656" w:type="dxa"/>
            <w:tcBorders>
              <w:top w:val="nil"/>
              <w:left w:val="nil"/>
              <w:bottom w:val="nil"/>
              <w:right w:val="nil"/>
            </w:tcBorders>
          </w:tcPr>
          <w:p w:rsidR="00091F56" w:rsidRPr="00FE3A8A" w:rsidRDefault="00902A9D">
            <w:pPr>
              <w:rPr>
                <w:color w:val="auto"/>
              </w:rPr>
            </w:pPr>
            <w:r w:rsidRPr="00FE3A8A">
              <w:rPr>
                <w:color w:val="auto"/>
              </w:rPr>
              <w:t>8</w:t>
            </w:r>
          </w:p>
        </w:tc>
        <w:tc>
          <w:tcPr>
            <w:tcW w:w="1035" w:type="dxa"/>
            <w:tcBorders>
              <w:top w:val="nil"/>
              <w:left w:val="nil"/>
              <w:bottom w:val="nil"/>
              <w:right w:val="nil"/>
            </w:tcBorders>
            <w:vAlign w:val="center"/>
          </w:tcPr>
          <w:p w:rsidR="00091F56" w:rsidRPr="00FE3A8A" w:rsidRDefault="00902A9D">
            <w:pPr>
              <w:rPr>
                <w:color w:val="auto"/>
              </w:rPr>
            </w:pPr>
            <w:r w:rsidRPr="00FE3A8A">
              <w:rPr>
                <w:color w:val="auto"/>
              </w:rPr>
              <w:t>.50(**)</w:t>
            </w:r>
          </w:p>
        </w:tc>
        <w:tc>
          <w:tcPr>
            <w:tcW w:w="1034" w:type="dxa"/>
            <w:tcBorders>
              <w:top w:val="nil"/>
              <w:left w:val="nil"/>
              <w:bottom w:val="nil"/>
              <w:right w:val="nil"/>
            </w:tcBorders>
            <w:vAlign w:val="center"/>
          </w:tcPr>
          <w:p w:rsidR="00091F56" w:rsidRPr="00FE3A8A" w:rsidRDefault="00902A9D">
            <w:pPr>
              <w:rPr>
                <w:color w:val="auto"/>
              </w:rPr>
            </w:pPr>
            <w:r w:rsidRPr="00FE3A8A">
              <w:rPr>
                <w:color w:val="auto"/>
              </w:rPr>
              <w:t>.51(**)</w:t>
            </w:r>
          </w:p>
        </w:tc>
        <w:tc>
          <w:tcPr>
            <w:tcW w:w="655" w:type="dxa"/>
            <w:tcBorders>
              <w:top w:val="nil"/>
              <w:left w:val="nil"/>
              <w:bottom w:val="nil"/>
              <w:right w:val="nil"/>
            </w:tcBorders>
          </w:tcPr>
          <w:p w:rsidR="00091F56" w:rsidRPr="00FE3A8A" w:rsidRDefault="00902A9D">
            <w:pPr>
              <w:rPr>
                <w:color w:val="auto"/>
              </w:rPr>
            </w:pPr>
            <w:r w:rsidRPr="00FE3A8A">
              <w:rPr>
                <w:color w:val="auto"/>
              </w:rPr>
              <w:t>18</w:t>
            </w:r>
          </w:p>
        </w:tc>
        <w:tc>
          <w:tcPr>
            <w:tcW w:w="1034" w:type="dxa"/>
            <w:tcBorders>
              <w:top w:val="nil"/>
              <w:left w:val="nil"/>
              <w:bottom w:val="nil"/>
              <w:right w:val="nil"/>
            </w:tcBorders>
            <w:vAlign w:val="center"/>
          </w:tcPr>
          <w:p w:rsidR="00091F56" w:rsidRPr="00FE3A8A" w:rsidRDefault="00902A9D">
            <w:pPr>
              <w:rPr>
                <w:color w:val="auto"/>
              </w:rPr>
            </w:pPr>
            <w:r w:rsidRPr="00FE3A8A">
              <w:rPr>
                <w:color w:val="auto"/>
              </w:rPr>
              <w:t>.81(**)</w:t>
            </w:r>
          </w:p>
        </w:tc>
        <w:tc>
          <w:tcPr>
            <w:tcW w:w="1034" w:type="dxa"/>
            <w:tcBorders>
              <w:top w:val="nil"/>
              <w:left w:val="nil"/>
              <w:bottom w:val="nil"/>
              <w:right w:val="nil"/>
            </w:tcBorders>
            <w:vAlign w:val="center"/>
          </w:tcPr>
          <w:p w:rsidR="00091F56" w:rsidRPr="00FE3A8A" w:rsidRDefault="00902A9D">
            <w:pPr>
              <w:rPr>
                <w:color w:val="auto"/>
              </w:rPr>
            </w:pPr>
            <w:r w:rsidRPr="00FE3A8A">
              <w:rPr>
                <w:color w:val="auto"/>
              </w:rPr>
              <w:t>.49(**)</w:t>
            </w:r>
          </w:p>
        </w:tc>
        <w:tc>
          <w:tcPr>
            <w:tcW w:w="655" w:type="dxa"/>
            <w:tcBorders>
              <w:top w:val="nil"/>
              <w:left w:val="nil"/>
              <w:bottom w:val="nil"/>
              <w:right w:val="nil"/>
            </w:tcBorders>
          </w:tcPr>
          <w:p w:rsidR="00091F56" w:rsidRPr="00FE3A8A" w:rsidRDefault="00902A9D">
            <w:pPr>
              <w:rPr>
                <w:color w:val="auto"/>
              </w:rPr>
            </w:pPr>
            <w:r w:rsidRPr="00FE3A8A">
              <w:rPr>
                <w:color w:val="auto"/>
              </w:rPr>
              <w:t>28</w:t>
            </w:r>
          </w:p>
        </w:tc>
        <w:tc>
          <w:tcPr>
            <w:tcW w:w="1034" w:type="dxa"/>
            <w:tcBorders>
              <w:top w:val="nil"/>
              <w:left w:val="nil"/>
              <w:bottom w:val="nil"/>
              <w:right w:val="nil"/>
            </w:tcBorders>
            <w:vAlign w:val="center"/>
          </w:tcPr>
          <w:p w:rsidR="00091F56" w:rsidRPr="00FE3A8A" w:rsidRDefault="00902A9D">
            <w:pPr>
              <w:rPr>
                <w:color w:val="auto"/>
              </w:rPr>
            </w:pPr>
            <w:r w:rsidRPr="00FE3A8A">
              <w:rPr>
                <w:color w:val="auto"/>
              </w:rPr>
              <w:t>.75(**)</w:t>
            </w:r>
          </w:p>
        </w:tc>
        <w:tc>
          <w:tcPr>
            <w:tcW w:w="1034" w:type="dxa"/>
            <w:tcBorders>
              <w:top w:val="nil"/>
              <w:left w:val="nil"/>
              <w:bottom w:val="nil"/>
              <w:right w:val="nil"/>
            </w:tcBorders>
            <w:vAlign w:val="center"/>
          </w:tcPr>
          <w:p w:rsidR="00091F56" w:rsidRPr="00FE3A8A" w:rsidRDefault="00902A9D">
            <w:pPr>
              <w:rPr>
                <w:color w:val="auto"/>
              </w:rPr>
            </w:pPr>
            <w:r w:rsidRPr="00FE3A8A">
              <w:rPr>
                <w:color w:val="auto"/>
              </w:rPr>
              <w:t>.51(**)</w:t>
            </w:r>
          </w:p>
        </w:tc>
      </w:tr>
      <w:tr w:rsidR="00FE3A8A" w:rsidRPr="00FE3A8A">
        <w:trPr>
          <w:jc w:val="center"/>
        </w:trPr>
        <w:tc>
          <w:tcPr>
            <w:tcW w:w="656" w:type="dxa"/>
            <w:tcBorders>
              <w:top w:val="nil"/>
              <w:left w:val="nil"/>
              <w:bottom w:val="nil"/>
              <w:right w:val="nil"/>
            </w:tcBorders>
          </w:tcPr>
          <w:p w:rsidR="00091F56" w:rsidRPr="00FE3A8A" w:rsidRDefault="00902A9D">
            <w:pPr>
              <w:rPr>
                <w:color w:val="auto"/>
              </w:rPr>
            </w:pPr>
            <w:r w:rsidRPr="00FE3A8A">
              <w:rPr>
                <w:color w:val="auto"/>
              </w:rPr>
              <w:t>9</w:t>
            </w:r>
          </w:p>
        </w:tc>
        <w:tc>
          <w:tcPr>
            <w:tcW w:w="1035" w:type="dxa"/>
            <w:tcBorders>
              <w:top w:val="nil"/>
              <w:left w:val="nil"/>
              <w:bottom w:val="nil"/>
              <w:right w:val="nil"/>
            </w:tcBorders>
            <w:vAlign w:val="center"/>
          </w:tcPr>
          <w:p w:rsidR="00091F56" w:rsidRPr="00FE3A8A" w:rsidRDefault="00902A9D">
            <w:pPr>
              <w:rPr>
                <w:color w:val="auto"/>
              </w:rPr>
            </w:pPr>
            <w:r w:rsidRPr="00FE3A8A">
              <w:rPr>
                <w:color w:val="auto"/>
              </w:rPr>
              <w:t>.81(**)</w:t>
            </w:r>
          </w:p>
        </w:tc>
        <w:tc>
          <w:tcPr>
            <w:tcW w:w="1034" w:type="dxa"/>
            <w:tcBorders>
              <w:top w:val="nil"/>
              <w:left w:val="nil"/>
              <w:bottom w:val="nil"/>
              <w:right w:val="nil"/>
            </w:tcBorders>
            <w:vAlign w:val="center"/>
          </w:tcPr>
          <w:p w:rsidR="00091F56" w:rsidRPr="00FE3A8A" w:rsidRDefault="00902A9D">
            <w:pPr>
              <w:rPr>
                <w:color w:val="auto"/>
              </w:rPr>
            </w:pPr>
            <w:r w:rsidRPr="00FE3A8A">
              <w:rPr>
                <w:color w:val="auto"/>
              </w:rPr>
              <w:t>.61(**)</w:t>
            </w:r>
          </w:p>
        </w:tc>
        <w:tc>
          <w:tcPr>
            <w:tcW w:w="655" w:type="dxa"/>
            <w:tcBorders>
              <w:top w:val="nil"/>
              <w:left w:val="nil"/>
              <w:bottom w:val="nil"/>
              <w:right w:val="nil"/>
            </w:tcBorders>
          </w:tcPr>
          <w:p w:rsidR="00091F56" w:rsidRPr="00FE3A8A" w:rsidRDefault="00902A9D">
            <w:pPr>
              <w:rPr>
                <w:color w:val="auto"/>
              </w:rPr>
            </w:pPr>
            <w:r w:rsidRPr="00FE3A8A">
              <w:rPr>
                <w:color w:val="auto"/>
              </w:rPr>
              <w:t>19</w:t>
            </w:r>
          </w:p>
        </w:tc>
        <w:tc>
          <w:tcPr>
            <w:tcW w:w="1034" w:type="dxa"/>
            <w:tcBorders>
              <w:top w:val="nil"/>
              <w:left w:val="nil"/>
              <w:bottom w:val="nil"/>
              <w:right w:val="nil"/>
            </w:tcBorders>
            <w:vAlign w:val="center"/>
          </w:tcPr>
          <w:p w:rsidR="00091F56" w:rsidRPr="00FE3A8A" w:rsidRDefault="00902A9D">
            <w:pPr>
              <w:rPr>
                <w:color w:val="auto"/>
              </w:rPr>
            </w:pPr>
            <w:r w:rsidRPr="00FE3A8A">
              <w:rPr>
                <w:color w:val="auto"/>
              </w:rPr>
              <w:t>.66(**)</w:t>
            </w:r>
          </w:p>
        </w:tc>
        <w:tc>
          <w:tcPr>
            <w:tcW w:w="1034" w:type="dxa"/>
            <w:tcBorders>
              <w:top w:val="nil"/>
              <w:left w:val="nil"/>
              <w:bottom w:val="nil"/>
              <w:right w:val="nil"/>
            </w:tcBorders>
            <w:vAlign w:val="center"/>
          </w:tcPr>
          <w:p w:rsidR="00091F56" w:rsidRPr="00FE3A8A" w:rsidRDefault="00902A9D">
            <w:pPr>
              <w:rPr>
                <w:color w:val="auto"/>
              </w:rPr>
            </w:pPr>
            <w:r w:rsidRPr="00FE3A8A">
              <w:rPr>
                <w:color w:val="auto"/>
              </w:rPr>
              <w:t>.47(**)</w:t>
            </w:r>
          </w:p>
        </w:tc>
        <w:tc>
          <w:tcPr>
            <w:tcW w:w="655" w:type="dxa"/>
            <w:tcBorders>
              <w:top w:val="nil"/>
              <w:left w:val="nil"/>
              <w:bottom w:val="nil"/>
              <w:right w:val="nil"/>
            </w:tcBorders>
          </w:tcPr>
          <w:p w:rsidR="00091F56" w:rsidRPr="00FE3A8A" w:rsidRDefault="00902A9D">
            <w:pPr>
              <w:rPr>
                <w:color w:val="auto"/>
              </w:rPr>
            </w:pPr>
            <w:r w:rsidRPr="00FE3A8A">
              <w:rPr>
                <w:color w:val="auto"/>
              </w:rPr>
              <w:t>29</w:t>
            </w:r>
          </w:p>
        </w:tc>
        <w:tc>
          <w:tcPr>
            <w:tcW w:w="1034" w:type="dxa"/>
            <w:tcBorders>
              <w:top w:val="nil"/>
              <w:left w:val="nil"/>
              <w:bottom w:val="nil"/>
              <w:right w:val="nil"/>
            </w:tcBorders>
            <w:vAlign w:val="center"/>
          </w:tcPr>
          <w:p w:rsidR="00091F56" w:rsidRPr="00FE3A8A" w:rsidRDefault="00902A9D">
            <w:pPr>
              <w:rPr>
                <w:color w:val="auto"/>
              </w:rPr>
            </w:pPr>
            <w:r w:rsidRPr="00FE3A8A">
              <w:rPr>
                <w:color w:val="auto"/>
              </w:rPr>
              <w:t>.61(**)</w:t>
            </w:r>
          </w:p>
        </w:tc>
        <w:tc>
          <w:tcPr>
            <w:tcW w:w="1034" w:type="dxa"/>
            <w:tcBorders>
              <w:top w:val="nil"/>
              <w:left w:val="nil"/>
              <w:bottom w:val="nil"/>
              <w:right w:val="nil"/>
            </w:tcBorders>
            <w:vAlign w:val="center"/>
          </w:tcPr>
          <w:p w:rsidR="00091F56" w:rsidRPr="00FE3A8A" w:rsidRDefault="00902A9D">
            <w:pPr>
              <w:rPr>
                <w:color w:val="auto"/>
              </w:rPr>
            </w:pPr>
            <w:r w:rsidRPr="00FE3A8A">
              <w:rPr>
                <w:color w:val="auto"/>
              </w:rPr>
              <w:t>.57(**)</w:t>
            </w:r>
          </w:p>
        </w:tc>
      </w:tr>
      <w:tr w:rsidR="00FE3A8A" w:rsidRPr="00FE3A8A">
        <w:trPr>
          <w:jc w:val="center"/>
        </w:trPr>
        <w:tc>
          <w:tcPr>
            <w:tcW w:w="656" w:type="dxa"/>
            <w:tcBorders>
              <w:top w:val="nil"/>
              <w:left w:val="nil"/>
              <w:bottom w:val="single" w:sz="12" w:space="0" w:color="000000"/>
              <w:right w:val="nil"/>
            </w:tcBorders>
          </w:tcPr>
          <w:p w:rsidR="00091F56" w:rsidRPr="00FE3A8A" w:rsidRDefault="00902A9D">
            <w:pPr>
              <w:rPr>
                <w:color w:val="auto"/>
              </w:rPr>
            </w:pPr>
            <w:r w:rsidRPr="00FE3A8A">
              <w:rPr>
                <w:color w:val="auto"/>
              </w:rPr>
              <w:t>10</w:t>
            </w:r>
          </w:p>
        </w:tc>
        <w:tc>
          <w:tcPr>
            <w:tcW w:w="1035" w:type="dxa"/>
            <w:tcBorders>
              <w:top w:val="nil"/>
              <w:left w:val="nil"/>
              <w:bottom w:val="single" w:sz="12" w:space="0" w:color="000000"/>
              <w:right w:val="nil"/>
            </w:tcBorders>
            <w:vAlign w:val="center"/>
          </w:tcPr>
          <w:p w:rsidR="00091F56" w:rsidRPr="00FE3A8A" w:rsidRDefault="00902A9D">
            <w:pPr>
              <w:rPr>
                <w:color w:val="auto"/>
              </w:rPr>
            </w:pPr>
            <w:r w:rsidRPr="00FE3A8A">
              <w:rPr>
                <w:color w:val="auto"/>
              </w:rPr>
              <w:t>.50(**)</w:t>
            </w:r>
          </w:p>
        </w:tc>
        <w:tc>
          <w:tcPr>
            <w:tcW w:w="1034" w:type="dxa"/>
            <w:tcBorders>
              <w:top w:val="nil"/>
              <w:left w:val="nil"/>
              <w:bottom w:val="single" w:sz="12" w:space="0" w:color="000000"/>
              <w:right w:val="nil"/>
            </w:tcBorders>
            <w:vAlign w:val="center"/>
          </w:tcPr>
          <w:p w:rsidR="00091F56" w:rsidRPr="00FE3A8A" w:rsidRDefault="00902A9D">
            <w:pPr>
              <w:rPr>
                <w:color w:val="auto"/>
              </w:rPr>
            </w:pPr>
            <w:r w:rsidRPr="00FE3A8A">
              <w:rPr>
                <w:color w:val="auto"/>
              </w:rPr>
              <w:t>.51(**)</w:t>
            </w:r>
          </w:p>
        </w:tc>
        <w:tc>
          <w:tcPr>
            <w:tcW w:w="655" w:type="dxa"/>
            <w:tcBorders>
              <w:top w:val="nil"/>
              <w:left w:val="nil"/>
              <w:bottom w:val="single" w:sz="12" w:space="0" w:color="000000"/>
              <w:right w:val="nil"/>
            </w:tcBorders>
          </w:tcPr>
          <w:p w:rsidR="00091F56" w:rsidRPr="00FE3A8A" w:rsidRDefault="00902A9D">
            <w:pPr>
              <w:rPr>
                <w:color w:val="auto"/>
              </w:rPr>
            </w:pPr>
            <w:r w:rsidRPr="00FE3A8A">
              <w:rPr>
                <w:color w:val="auto"/>
              </w:rPr>
              <w:t>20</w:t>
            </w:r>
          </w:p>
        </w:tc>
        <w:tc>
          <w:tcPr>
            <w:tcW w:w="1034" w:type="dxa"/>
            <w:tcBorders>
              <w:top w:val="nil"/>
              <w:left w:val="nil"/>
              <w:bottom w:val="single" w:sz="12" w:space="0" w:color="000000"/>
              <w:right w:val="nil"/>
            </w:tcBorders>
            <w:vAlign w:val="center"/>
          </w:tcPr>
          <w:p w:rsidR="00091F56" w:rsidRPr="00FE3A8A" w:rsidRDefault="00902A9D">
            <w:pPr>
              <w:rPr>
                <w:color w:val="auto"/>
              </w:rPr>
            </w:pPr>
            <w:r w:rsidRPr="00FE3A8A">
              <w:rPr>
                <w:color w:val="auto"/>
              </w:rPr>
              <w:t>.80(**)</w:t>
            </w:r>
          </w:p>
        </w:tc>
        <w:tc>
          <w:tcPr>
            <w:tcW w:w="1034" w:type="dxa"/>
            <w:tcBorders>
              <w:top w:val="nil"/>
              <w:left w:val="nil"/>
              <w:bottom w:val="single" w:sz="12" w:space="0" w:color="000000"/>
              <w:right w:val="nil"/>
            </w:tcBorders>
            <w:vAlign w:val="center"/>
          </w:tcPr>
          <w:p w:rsidR="00091F56" w:rsidRPr="00FE3A8A" w:rsidRDefault="00902A9D">
            <w:pPr>
              <w:rPr>
                <w:color w:val="auto"/>
              </w:rPr>
            </w:pPr>
            <w:r w:rsidRPr="00FE3A8A">
              <w:rPr>
                <w:color w:val="auto"/>
              </w:rPr>
              <w:t>.71(**)</w:t>
            </w:r>
          </w:p>
        </w:tc>
        <w:tc>
          <w:tcPr>
            <w:tcW w:w="655" w:type="dxa"/>
            <w:tcBorders>
              <w:top w:val="nil"/>
              <w:left w:val="nil"/>
              <w:bottom w:val="single" w:sz="12" w:space="0" w:color="000000"/>
              <w:right w:val="nil"/>
            </w:tcBorders>
          </w:tcPr>
          <w:p w:rsidR="00091F56" w:rsidRPr="00FE3A8A" w:rsidRDefault="00902A9D">
            <w:pPr>
              <w:rPr>
                <w:color w:val="auto"/>
              </w:rPr>
            </w:pPr>
            <w:r w:rsidRPr="00FE3A8A">
              <w:rPr>
                <w:color w:val="auto"/>
              </w:rPr>
              <w:t>30</w:t>
            </w:r>
          </w:p>
        </w:tc>
        <w:tc>
          <w:tcPr>
            <w:tcW w:w="1034" w:type="dxa"/>
            <w:tcBorders>
              <w:top w:val="nil"/>
              <w:left w:val="nil"/>
              <w:bottom w:val="single" w:sz="12" w:space="0" w:color="000000"/>
              <w:right w:val="nil"/>
            </w:tcBorders>
            <w:vAlign w:val="center"/>
          </w:tcPr>
          <w:p w:rsidR="00091F56" w:rsidRPr="00FE3A8A" w:rsidRDefault="00902A9D">
            <w:pPr>
              <w:rPr>
                <w:color w:val="auto"/>
              </w:rPr>
            </w:pPr>
            <w:r w:rsidRPr="00FE3A8A">
              <w:rPr>
                <w:color w:val="auto"/>
              </w:rPr>
              <w:t>.73(**)</w:t>
            </w:r>
          </w:p>
        </w:tc>
        <w:tc>
          <w:tcPr>
            <w:tcW w:w="1034" w:type="dxa"/>
            <w:tcBorders>
              <w:top w:val="nil"/>
              <w:left w:val="nil"/>
              <w:bottom w:val="single" w:sz="12" w:space="0" w:color="000000"/>
              <w:right w:val="nil"/>
            </w:tcBorders>
            <w:vAlign w:val="center"/>
          </w:tcPr>
          <w:p w:rsidR="00091F56" w:rsidRPr="00FE3A8A" w:rsidRDefault="00902A9D">
            <w:pPr>
              <w:rPr>
                <w:color w:val="auto"/>
              </w:rPr>
            </w:pPr>
            <w:r w:rsidRPr="00FE3A8A">
              <w:rPr>
                <w:color w:val="auto"/>
              </w:rPr>
              <w:t>.56(**)</w:t>
            </w:r>
          </w:p>
        </w:tc>
      </w:tr>
    </w:tbl>
    <w:p w:rsidR="00091F56" w:rsidRPr="00FE3A8A" w:rsidRDefault="00902A9D">
      <w:pPr>
        <w:tabs>
          <w:tab w:val="left" w:pos="281"/>
          <w:tab w:val="left" w:pos="1440"/>
          <w:tab w:val="left" w:pos="2160"/>
          <w:tab w:val="left" w:pos="2880"/>
          <w:tab w:val="left" w:pos="3600"/>
          <w:tab w:val="left" w:pos="7273"/>
        </w:tabs>
        <w:jc w:val="both"/>
        <w:rPr>
          <w:rFonts w:ascii="Arabic Transparent" w:eastAsia="Arabic Transparent" w:hAnsi="Arabic Transparent" w:cs="Arabic Transparent"/>
          <w:color w:val="auto"/>
        </w:rPr>
      </w:pPr>
      <w:r w:rsidRPr="00FE3A8A">
        <w:rPr>
          <w:rFonts w:ascii="Arabic Transparent" w:eastAsia="Arabic Transparent" w:hAnsi="Arabic Transparent" w:cs="Arabic Transparent"/>
          <w:color w:val="auto"/>
          <w:rtl/>
        </w:rPr>
        <w:t xml:space="preserve">* دالة </w:t>
      </w:r>
      <w:proofErr w:type="gramStart"/>
      <w:r w:rsidRPr="00FE3A8A">
        <w:rPr>
          <w:rFonts w:ascii="Arabic Transparent" w:eastAsia="Arabic Transparent" w:hAnsi="Arabic Transparent" w:cs="Arabic Transparent"/>
          <w:color w:val="auto"/>
          <w:rtl/>
        </w:rPr>
        <w:t>إحصائيا</w:t>
      </w:r>
      <w:proofErr w:type="gramEnd"/>
      <w:r w:rsidRPr="00FE3A8A">
        <w:rPr>
          <w:rFonts w:ascii="Arabic Transparent" w:eastAsia="Arabic Transparent" w:hAnsi="Arabic Transparent" w:cs="Arabic Transparent"/>
          <w:color w:val="auto"/>
          <w:rtl/>
        </w:rPr>
        <w:t xml:space="preserve"> عند مستوى الدلالة (0.05).</w:t>
      </w:r>
      <w:r w:rsidRPr="00FE3A8A">
        <w:rPr>
          <w:rFonts w:ascii="Arabic Transparent" w:eastAsia="Arabic Transparent" w:hAnsi="Arabic Transparent" w:cs="Arabic Transparent"/>
          <w:color w:val="auto"/>
          <w:rtl/>
        </w:rPr>
        <w:tab/>
      </w:r>
    </w:p>
    <w:p w:rsidR="00091F56" w:rsidRPr="00FE3A8A" w:rsidRDefault="00902A9D">
      <w:pPr>
        <w:tabs>
          <w:tab w:val="left" w:pos="281"/>
        </w:tabs>
        <w:jc w:val="both"/>
        <w:rPr>
          <w:rFonts w:ascii="Arabic Transparent" w:eastAsia="Arabic Transparent" w:hAnsi="Arabic Transparent" w:cs="Arabic Transparent"/>
          <w:color w:val="auto"/>
        </w:rPr>
      </w:pPr>
      <w:r w:rsidRPr="00FE3A8A">
        <w:rPr>
          <w:rFonts w:ascii="Arabic Transparent" w:eastAsia="Arabic Transparent" w:hAnsi="Arabic Transparent" w:cs="Arabic Transparent"/>
          <w:color w:val="auto"/>
          <w:rtl/>
        </w:rPr>
        <w:t>**</w:t>
      </w:r>
      <w:r w:rsidRPr="00FE3A8A">
        <w:rPr>
          <w:rFonts w:ascii="Arabic Transparent" w:eastAsia="Arabic Transparent" w:hAnsi="Arabic Transparent" w:cs="Arabic Transparent"/>
          <w:color w:val="auto"/>
          <w:rtl/>
        </w:rPr>
        <w:tab/>
        <w:t xml:space="preserve">دالة </w:t>
      </w:r>
      <w:proofErr w:type="gramStart"/>
      <w:r w:rsidRPr="00FE3A8A">
        <w:rPr>
          <w:rFonts w:ascii="Arabic Transparent" w:eastAsia="Arabic Transparent" w:hAnsi="Arabic Transparent" w:cs="Arabic Transparent"/>
          <w:color w:val="auto"/>
          <w:rtl/>
        </w:rPr>
        <w:t>إحصائيا</w:t>
      </w:r>
      <w:proofErr w:type="gramEnd"/>
      <w:r w:rsidRPr="00FE3A8A">
        <w:rPr>
          <w:rFonts w:ascii="Arabic Transparent" w:eastAsia="Arabic Transparent" w:hAnsi="Arabic Transparent" w:cs="Arabic Transparent"/>
          <w:color w:val="auto"/>
          <w:rtl/>
        </w:rPr>
        <w:t xml:space="preserve"> عند مستوى الدلالة (0.01).</w:t>
      </w:r>
    </w:p>
    <w:p w:rsidR="00091F56" w:rsidRPr="00FE3A8A" w:rsidRDefault="00091F56">
      <w:pPr>
        <w:widowControl/>
        <w:spacing w:line="360" w:lineRule="auto"/>
        <w:jc w:val="both"/>
        <w:rPr>
          <w:rFonts w:ascii="Arabic Transparent" w:eastAsia="Arabic Transparent" w:hAnsi="Arabic Transparent" w:cs="Arabic Transparent"/>
          <w:color w:val="auto"/>
        </w:rPr>
      </w:pPr>
    </w:p>
    <w:p w:rsidR="00091F56" w:rsidRPr="00FE3A8A" w:rsidRDefault="00902A9D">
      <w:pPr>
        <w:widowControl/>
        <w:spacing w:line="360" w:lineRule="auto"/>
        <w:ind w:firstLine="720"/>
        <w:jc w:val="both"/>
        <w:rPr>
          <w:rFonts w:ascii="Simplified Arabic" w:eastAsia="Simplified Arabic" w:hAnsi="Simplified Arabic" w:cs="Simplified Arabic"/>
          <w:color w:val="auto"/>
          <w:sz w:val="28"/>
          <w:szCs w:val="28"/>
        </w:rPr>
      </w:pPr>
      <w:proofErr w:type="gramStart"/>
      <w:r w:rsidRPr="00FE3A8A">
        <w:rPr>
          <w:rFonts w:ascii="Simplified Arabic" w:eastAsia="Simplified Arabic" w:hAnsi="Simplified Arabic" w:cs="Simplified Arabic"/>
          <w:color w:val="auto"/>
          <w:sz w:val="28"/>
          <w:szCs w:val="28"/>
          <w:rtl/>
        </w:rPr>
        <w:t>يظهر</w:t>
      </w:r>
      <w:proofErr w:type="gramEnd"/>
      <w:r w:rsidRPr="00FE3A8A">
        <w:rPr>
          <w:rFonts w:ascii="Simplified Arabic" w:eastAsia="Simplified Arabic" w:hAnsi="Simplified Arabic" w:cs="Simplified Arabic"/>
          <w:color w:val="auto"/>
          <w:sz w:val="28"/>
          <w:szCs w:val="28"/>
          <w:rtl/>
        </w:rPr>
        <w:t xml:space="preserve"> من الجدول (2) أن جميع معاملات الارتباط بين كل فقرة من الفقرات والبعد الذي تنتمي إليه والمقياس الكلي كانت دالة إحصائياً، وقد تراوحت معاملات الارتباط بين الفقرات، والمقياس الكلي بين (0.38-0.76)، في حين تراوحت معاملات الارتباط بين الفقرة </w:t>
      </w:r>
      <w:proofErr w:type="gramStart"/>
      <w:r w:rsidRPr="00FE3A8A">
        <w:rPr>
          <w:rFonts w:ascii="Simplified Arabic" w:eastAsia="Simplified Arabic" w:hAnsi="Simplified Arabic" w:cs="Simplified Arabic"/>
          <w:color w:val="auto"/>
          <w:sz w:val="28"/>
          <w:szCs w:val="28"/>
          <w:rtl/>
        </w:rPr>
        <w:t>والبعد</w:t>
      </w:r>
      <w:proofErr w:type="gramEnd"/>
      <w:r w:rsidRPr="00FE3A8A">
        <w:rPr>
          <w:rFonts w:ascii="Simplified Arabic" w:eastAsia="Simplified Arabic" w:hAnsi="Simplified Arabic" w:cs="Simplified Arabic"/>
          <w:color w:val="auto"/>
          <w:sz w:val="28"/>
          <w:szCs w:val="28"/>
          <w:rtl/>
        </w:rPr>
        <w:t xml:space="preserve"> بين (0.47-0.86)، وهي </w:t>
      </w:r>
      <w:proofErr w:type="gramStart"/>
      <w:r w:rsidRPr="00FE3A8A">
        <w:rPr>
          <w:rFonts w:ascii="Simplified Arabic" w:eastAsia="Simplified Arabic" w:hAnsi="Simplified Arabic" w:cs="Simplified Arabic"/>
          <w:color w:val="auto"/>
          <w:sz w:val="28"/>
          <w:szCs w:val="28"/>
          <w:rtl/>
        </w:rPr>
        <w:t>مقبولة</w:t>
      </w:r>
      <w:proofErr w:type="gramEnd"/>
      <w:r w:rsidRPr="00FE3A8A">
        <w:rPr>
          <w:rFonts w:ascii="Simplified Arabic" w:eastAsia="Simplified Arabic" w:hAnsi="Simplified Arabic" w:cs="Simplified Arabic"/>
          <w:color w:val="auto"/>
          <w:sz w:val="28"/>
          <w:szCs w:val="28"/>
          <w:rtl/>
        </w:rPr>
        <w:t xml:space="preserve"> لأغراض تطبيق الدراسة الحالية.</w:t>
      </w:r>
    </w:p>
    <w:p w:rsidR="00091F56" w:rsidRPr="00FE3A8A" w:rsidRDefault="00902A9D">
      <w:pPr>
        <w:widowControl/>
        <w:spacing w:line="360" w:lineRule="auto"/>
        <w:jc w:val="both"/>
        <w:rPr>
          <w:b/>
          <w:color w:val="auto"/>
          <w:sz w:val="32"/>
          <w:szCs w:val="32"/>
        </w:rPr>
      </w:pPr>
      <w:proofErr w:type="gramStart"/>
      <w:r w:rsidRPr="00FE3A8A">
        <w:rPr>
          <w:b/>
          <w:color w:val="auto"/>
          <w:sz w:val="32"/>
          <w:szCs w:val="32"/>
          <w:rtl/>
        </w:rPr>
        <w:t>ثبات</w:t>
      </w:r>
      <w:proofErr w:type="gramEnd"/>
      <w:r w:rsidRPr="00FE3A8A">
        <w:rPr>
          <w:b/>
          <w:color w:val="auto"/>
          <w:sz w:val="32"/>
          <w:szCs w:val="32"/>
          <w:rtl/>
        </w:rPr>
        <w:t xml:space="preserve"> المقياس</w:t>
      </w:r>
    </w:p>
    <w:p w:rsidR="00091F56" w:rsidRPr="00FE3A8A" w:rsidRDefault="00902A9D">
      <w:pPr>
        <w:widowControl/>
        <w:spacing w:line="360" w:lineRule="auto"/>
        <w:jc w:val="both"/>
        <w:rPr>
          <w:rFonts w:ascii="Simplified Arabic" w:eastAsia="Simplified Arabic" w:hAnsi="Simplified Arabic" w:cs="Simplified Arabic"/>
          <w:color w:val="auto"/>
          <w:sz w:val="28"/>
          <w:szCs w:val="28"/>
        </w:rPr>
      </w:pPr>
      <w:bookmarkStart w:id="3" w:name="_1fob9te" w:colFirst="0" w:colLast="0"/>
      <w:bookmarkEnd w:id="3"/>
      <w:r w:rsidRPr="00FE3A8A">
        <w:rPr>
          <w:rFonts w:ascii="Simplified Arabic" w:eastAsia="Simplified Arabic" w:hAnsi="Simplified Arabic" w:cs="Simplified Arabic"/>
          <w:color w:val="auto"/>
          <w:sz w:val="28"/>
          <w:szCs w:val="28"/>
          <w:rtl/>
        </w:rPr>
        <w:t xml:space="preserve">         لأغراض التحقق من ثبات المقياس، قام الباحثان بتطبيقه على عينة استطلاعية مكونة من (30) طالبة، من خارج عينة الدراسة ، وأعيد تطبيق المقياس على العينة ذاتها بعد أسبوعين من التطبيق الأول، وحسب ثبات المقياس بطريقة الاختبار وإعادة الاختبار (</w:t>
      </w:r>
      <w:r w:rsidRPr="00FE3A8A">
        <w:rPr>
          <w:rFonts w:ascii="Simplified Arabic" w:eastAsia="Simplified Arabic" w:hAnsi="Simplified Arabic" w:cs="Simplified Arabic"/>
          <w:color w:val="auto"/>
          <w:sz w:val="28"/>
          <w:szCs w:val="28"/>
        </w:rPr>
        <w:t>Test-Re-Test</w:t>
      </w:r>
      <w:r w:rsidRPr="00FE3A8A">
        <w:rPr>
          <w:rFonts w:ascii="Simplified Arabic" w:eastAsia="Simplified Arabic" w:hAnsi="Simplified Arabic" w:cs="Simplified Arabic"/>
          <w:color w:val="auto"/>
          <w:sz w:val="28"/>
          <w:szCs w:val="28"/>
          <w:rtl/>
        </w:rPr>
        <w:t>) من خلال حساب معامل ارتباط بيرسون (</w:t>
      </w:r>
      <w:r w:rsidRPr="00FE3A8A">
        <w:rPr>
          <w:rFonts w:ascii="Simplified Arabic" w:eastAsia="Simplified Arabic" w:hAnsi="Simplified Arabic" w:cs="Simplified Arabic"/>
          <w:color w:val="auto"/>
          <w:sz w:val="28"/>
          <w:szCs w:val="28"/>
        </w:rPr>
        <w:t>Person-R</w:t>
      </w:r>
      <w:r w:rsidRPr="00FE3A8A">
        <w:rPr>
          <w:rFonts w:ascii="Simplified Arabic" w:eastAsia="Simplified Arabic" w:hAnsi="Simplified Arabic" w:cs="Simplified Arabic"/>
          <w:color w:val="auto"/>
          <w:sz w:val="28"/>
          <w:szCs w:val="28"/>
          <w:rtl/>
        </w:rPr>
        <w:t xml:space="preserve">) بين التطبيق الأول والتطبيق الثاني "ثبات الاستقرار"؛  حيث بلغ (0.91) للمقياس الكلي، كما تم حساب معامل </w:t>
      </w:r>
      <w:r w:rsidRPr="00FE3A8A">
        <w:rPr>
          <w:rFonts w:ascii="Simplified Arabic" w:eastAsia="Simplified Arabic" w:hAnsi="Simplified Arabic" w:cs="Simplified Arabic"/>
          <w:color w:val="auto"/>
          <w:sz w:val="28"/>
          <w:szCs w:val="28"/>
          <w:rtl/>
        </w:rPr>
        <w:lastRenderedPageBreak/>
        <w:t xml:space="preserve">الاتساق الداخلي </w:t>
      </w:r>
      <w:proofErr w:type="spellStart"/>
      <w:r w:rsidRPr="00FE3A8A">
        <w:rPr>
          <w:rFonts w:ascii="Simplified Arabic" w:eastAsia="Simplified Arabic" w:hAnsi="Simplified Arabic" w:cs="Simplified Arabic"/>
          <w:color w:val="auto"/>
          <w:sz w:val="28"/>
          <w:szCs w:val="28"/>
          <w:rtl/>
        </w:rPr>
        <w:t>كرونباخ</w:t>
      </w:r>
      <w:proofErr w:type="spellEnd"/>
      <w:r w:rsidRPr="00FE3A8A">
        <w:rPr>
          <w:rFonts w:ascii="Simplified Arabic" w:eastAsia="Simplified Arabic" w:hAnsi="Simplified Arabic" w:cs="Simplified Arabic"/>
          <w:color w:val="auto"/>
          <w:sz w:val="28"/>
          <w:szCs w:val="28"/>
          <w:rtl/>
        </w:rPr>
        <w:t xml:space="preserve"> ألفا (</w:t>
      </w:r>
      <w:r w:rsidRPr="00FE3A8A">
        <w:rPr>
          <w:rFonts w:ascii="Simplified Arabic" w:eastAsia="Simplified Arabic" w:hAnsi="Simplified Arabic" w:cs="Simplified Arabic"/>
          <w:color w:val="auto"/>
          <w:sz w:val="28"/>
          <w:szCs w:val="28"/>
        </w:rPr>
        <w:t xml:space="preserve">Alpha </w:t>
      </w:r>
      <w:proofErr w:type="spellStart"/>
      <w:r w:rsidRPr="00FE3A8A">
        <w:rPr>
          <w:rFonts w:ascii="Simplified Arabic" w:eastAsia="Simplified Arabic" w:hAnsi="Simplified Arabic" w:cs="Simplified Arabic"/>
          <w:color w:val="auto"/>
          <w:sz w:val="28"/>
          <w:szCs w:val="28"/>
        </w:rPr>
        <w:t>Cronpach</w:t>
      </w:r>
      <w:proofErr w:type="spellEnd"/>
      <w:r w:rsidRPr="00FE3A8A">
        <w:rPr>
          <w:rFonts w:ascii="Simplified Arabic" w:eastAsia="Simplified Arabic" w:hAnsi="Simplified Arabic" w:cs="Simplified Arabic"/>
          <w:color w:val="auto"/>
          <w:sz w:val="28"/>
          <w:szCs w:val="28"/>
          <w:rtl/>
        </w:rPr>
        <w:t xml:space="preserve">)؛  حيث بلغ معامل الثبات (0.88) </w:t>
      </w:r>
      <w:proofErr w:type="gramStart"/>
      <w:r w:rsidRPr="00FE3A8A">
        <w:rPr>
          <w:rFonts w:ascii="Simplified Arabic" w:eastAsia="Simplified Arabic" w:hAnsi="Simplified Arabic" w:cs="Simplified Arabic"/>
          <w:color w:val="auto"/>
          <w:sz w:val="28"/>
          <w:szCs w:val="28"/>
          <w:rtl/>
        </w:rPr>
        <w:t>للمقياس</w:t>
      </w:r>
      <w:proofErr w:type="gramEnd"/>
      <w:r w:rsidRPr="00FE3A8A">
        <w:rPr>
          <w:rFonts w:ascii="Simplified Arabic" w:eastAsia="Simplified Arabic" w:hAnsi="Simplified Arabic" w:cs="Simplified Arabic"/>
          <w:color w:val="auto"/>
          <w:sz w:val="28"/>
          <w:szCs w:val="28"/>
          <w:rtl/>
        </w:rPr>
        <w:t xml:space="preserve"> الكلي. والجدول (3) يوضح </w:t>
      </w:r>
      <w:proofErr w:type="gramStart"/>
      <w:r w:rsidRPr="00FE3A8A">
        <w:rPr>
          <w:rFonts w:ascii="Simplified Arabic" w:eastAsia="Simplified Arabic" w:hAnsi="Simplified Arabic" w:cs="Simplified Arabic"/>
          <w:color w:val="auto"/>
          <w:sz w:val="28"/>
          <w:szCs w:val="28"/>
          <w:rtl/>
        </w:rPr>
        <w:t>ذلك</w:t>
      </w:r>
      <w:proofErr w:type="gramEnd"/>
      <w:r w:rsidRPr="00FE3A8A">
        <w:rPr>
          <w:rFonts w:ascii="Simplified Arabic" w:eastAsia="Simplified Arabic" w:hAnsi="Simplified Arabic" w:cs="Simplified Arabic"/>
          <w:color w:val="auto"/>
          <w:sz w:val="28"/>
          <w:szCs w:val="28"/>
          <w:rtl/>
        </w:rPr>
        <w:t>.</w:t>
      </w:r>
    </w:p>
    <w:p w:rsidR="00091F56" w:rsidRPr="00FE3A8A" w:rsidRDefault="00902A9D">
      <w:pPr>
        <w:widowControl/>
        <w:jc w:val="center"/>
        <w:rPr>
          <w:rFonts w:ascii="Simplified Arabic" w:eastAsia="Simplified Arabic" w:hAnsi="Simplified Arabic" w:cs="Simplified Arabic"/>
          <w:color w:val="auto"/>
        </w:rPr>
      </w:pPr>
      <w:r w:rsidRPr="00FE3A8A">
        <w:rPr>
          <w:rFonts w:ascii="Simplified Arabic" w:eastAsia="Simplified Arabic" w:hAnsi="Simplified Arabic" w:cs="Simplified Arabic"/>
          <w:color w:val="auto"/>
          <w:rtl/>
        </w:rPr>
        <w:t>جدول (3)</w:t>
      </w:r>
    </w:p>
    <w:p w:rsidR="00091F56" w:rsidRPr="00FE3A8A" w:rsidRDefault="00902A9D">
      <w:pPr>
        <w:widowControl/>
        <w:jc w:val="center"/>
        <w:rPr>
          <w:rFonts w:ascii="Simplified Arabic" w:eastAsia="Simplified Arabic" w:hAnsi="Simplified Arabic" w:cs="Simplified Arabic"/>
          <w:color w:val="auto"/>
        </w:rPr>
      </w:pPr>
      <w:r w:rsidRPr="00FE3A8A">
        <w:rPr>
          <w:rFonts w:ascii="Simplified Arabic" w:eastAsia="Simplified Arabic" w:hAnsi="Simplified Arabic" w:cs="Simplified Arabic"/>
          <w:color w:val="auto"/>
          <w:rtl/>
        </w:rPr>
        <w:t xml:space="preserve">معاملات ثبات مقياس التشوهات المعرفية </w:t>
      </w:r>
      <w:proofErr w:type="gramStart"/>
      <w:r w:rsidRPr="00FE3A8A">
        <w:rPr>
          <w:rFonts w:ascii="Simplified Arabic" w:eastAsia="Simplified Arabic" w:hAnsi="Simplified Arabic" w:cs="Simplified Arabic"/>
          <w:color w:val="auto"/>
          <w:rtl/>
        </w:rPr>
        <w:t>وأبعاده</w:t>
      </w:r>
      <w:proofErr w:type="gramEnd"/>
    </w:p>
    <w:tbl>
      <w:tblPr>
        <w:tblStyle w:val="ab"/>
        <w:bidiVisual/>
        <w:tblW w:w="6603" w:type="dxa"/>
        <w:jc w:val="cente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633"/>
        <w:gridCol w:w="1985"/>
        <w:gridCol w:w="1985"/>
      </w:tblGrid>
      <w:tr w:rsidR="00FE3A8A" w:rsidRPr="00FE3A8A">
        <w:trPr>
          <w:jc w:val="center"/>
        </w:trPr>
        <w:tc>
          <w:tcPr>
            <w:tcW w:w="2633" w:type="dxa"/>
            <w:tcBorders>
              <w:top w:val="single" w:sz="12" w:space="0" w:color="000000"/>
              <w:left w:val="nil"/>
              <w:bottom w:val="single" w:sz="12" w:space="0" w:color="000000"/>
              <w:right w:val="nil"/>
            </w:tcBorders>
            <w:shd w:val="clear" w:color="auto" w:fill="FFFFFF"/>
          </w:tcPr>
          <w:p w:rsidR="00091F56" w:rsidRPr="00FE3A8A" w:rsidRDefault="00902A9D" w:rsidP="00E154B4">
            <w:pPr>
              <w:pStyle w:val="af1"/>
              <w:rPr>
                <w:color w:val="auto"/>
              </w:rPr>
            </w:pPr>
            <w:r w:rsidRPr="00FE3A8A">
              <w:rPr>
                <w:color w:val="auto"/>
                <w:rtl/>
              </w:rPr>
              <w:t>البعد</w:t>
            </w:r>
          </w:p>
        </w:tc>
        <w:tc>
          <w:tcPr>
            <w:tcW w:w="1985" w:type="dxa"/>
            <w:tcBorders>
              <w:top w:val="single" w:sz="12" w:space="0" w:color="000000"/>
              <w:left w:val="nil"/>
              <w:bottom w:val="single" w:sz="12" w:space="0" w:color="000000"/>
              <w:right w:val="nil"/>
            </w:tcBorders>
            <w:shd w:val="clear" w:color="auto" w:fill="FFFFFF"/>
            <w:vAlign w:val="center"/>
          </w:tcPr>
          <w:p w:rsidR="00091F56" w:rsidRPr="00FE3A8A" w:rsidRDefault="00902A9D" w:rsidP="00E154B4">
            <w:pPr>
              <w:pStyle w:val="af1"/>
              <w:rPr>
                <w:color w:val="auto"/>
              </w:rPr>
            </w:pPr>
            <w:proofErr w:type="gramStart"/>
            <w:r w:rsidRPr="00FE3A8A">
              <w:rPr>
                <w:color w:val="auto"/>
                <w:rtl/>
              </w:rPr>
              <w:t>ثبات</w:t>
            </w:r>
            <w:proofErr w:type="gramEnd"/>
            <w:r w:rsidRPr="00FE3A8A">
              <w:rPr>
                <w:color w:val="auto"/>
                <w:rtl/>
              </w:rPr>
              <w:t xml:space="preserve"> </w:t>
            </w:r>
            <w:r w:rsidR="005A3BEF" w:rsidRPr="00FE3A8A">
              <w:rPr>
                <w:rFonts w:hint="cs"/>
                <w:color w:val="auto"/>
                <w:rtl/>
              </w:rPr>
              <w:t>الاستقرار</w:t>
            </w:r>
          </w:p>
        </w:tc>
        <w:tc>
          <w:tcPr>
            <w:tcW w:w="1985" w:type="dxa"/>
            <w:tcBorders>
              <w:top w:val="single" w:sz="12" w:space="0" w:color="000000"/>
              <w:left w:val="nil"/>
              <w:bottom w:val="single" w:sz="12" w:space="0" w:color="000000"/>
              <w:right w:val="nil"/>
            </w:tcBorders>
            <w:shd w:val="clear" w:color="auto" w:fill="FFFFFF"/>
            <w:vAlign w:val="center"/>
          </w:tcPr>
          <w:p w:rsidR="00091F56" w:rsidRPr="00FE3A8A" w:rsidRDefault="00902A9D" w:rsidP="00E154B4">
            <w:pPr>
              <w:pStyle w:val="af1"/>
              <w:rPr>
                <w:color w:val="auto"/>
              </w:rPr>
            </w:pPr>
            <w:proofErr w:type="gramStart"/>
            <w:r w:rsidRPr="00FE3A8A">
              <w:rPr>
                <w:color w:val="auto"/>
                <w:rtl/>
              </w:rPr>
              <w:t>الاتساق</w:t>
            </w:r>
            <w:proofErr w:type="gramEnd"/>
            <w:r w:rsidRPr="00FE3A8A">
              <w:rPr>
                <w:color w:val="auto"/>
                <w:rtl/>
              </w:rPr>
              <w:t xml:space="preserve"> الداخلي</w:t>
            </w:r>
          </w:p>
        </w:tc>
      </w:tr>
      <w:tr w:rsidR="00FE3A8A" w:rsidRPr="00FE3A8A">
        <w:trPr>
          <w:jc w:val="center"/>
        </w:trPr>
        <w:tc>
          <w:tcPr>
            <w:tcW w:w="2633" w:type="dxa"/>
            <w:tcBorders>
              <w:top w:val="single" w:sz="12" w:space="0" w:color="000000"/>
              <w:left w:val="nil"/>
              <w:bottom w:val="nil"/>
              <w:right w:val="nil"/>
            </w:tcBorders>
            <w:shd w:val="clear" w:color="auto" w:fill="FFFFFF"/>
          </w:tcPr>
          <w:p w:rsidR="00091F56" w:rsidRPr="00FE3A8A" w:rsidRDefault="00902A9D" w:rsidP="00E154B4">
            <w:pPr>
              <w:pStyle w:val="af1"/>
              <w:rPr>
                <w:color w:val="auto"/>
              </w:rPr>
            </w:pPr>
            <w:proofErr w:type="gramStart"/>
            <w:r w:rsidRPr="00FE3A8A">
              <w:rPr>
                <w:color w:val="auto"/>
                <w:rtl/>
              </w:rPr>
              <w:t>التفكير</w:t>
            </w:r>
            <w:proofErr w:type="gramEnd"/>
            <w:r w:rsidRPr="00FE3A8A">
              <w:rPr>
                <w:color w:val="auto"/>
                <w:rtl/>
              </w:rPr>
              <w:t xml:space="preserve"> الثنائي</w:t>
            </w:r>
          </w:p>
        </w:tc>
        <w:tc>
          <w:tcPr>
            <w:tcW w:w="1985" w:type="dxa"/>
            <w:tcBorders>
              <w:top w:val="single" w:sz="12" w:space="0" w:color="000000"/>
              <w:left w:val="nil"/>
              <w:bottom w:val="nil"/>
              <w:right w:val="nil"/>
            </w:tcBorders>
            <w:shd w:val="clear" w:color="auto" w:fill="FFFFFF"/>
            <w:vAlign w:val="center"/>
          </w:tcPr>
          <w:p w:rsidR="00091F56" w:rsidRPr="00FE3A8A" w:rsidRDefault="00902A9D" w:rsidP="00E154B4">
            <w:pPr>
              <w:pStyle w:val="af1"/>
              <w:rPr>
                <w:color w:val="auto"/>
              </w:rPr>
            </w:pPr>
            <w:r w:rsidRPr="00FE3A8A">
              <w:rPr>
                <w:color w:val="auto"/>
              </w:rPr>
              <w:t>0.86</w:t>
            </w:r>
          </w:p>
        </w:tc>
        <w:tc>
          <w:tcPr>
            <w:tcW w:w="1985" w:type="dxa"/>
            <w:tcBorders>
              <w:top w:val="single" w:sz="12" w:space="0" w:color="000000"/>
              <w:left w:val="nil"/>
              <w:bottom w:val="nil"/>
              <w:right w:val="nil"/>
            </w:tcBorders>
            <w:shd w:val="clear" w:color="auto" w:fill="FFFFFF"/>
            <w:vAlign w:val="center"/>
          </w:tcPr>
          <w:p w:rsidR="00091F56" w:rsidRPr="00FE3A8A" w:rsidRDefault="00902A9D" w:rsidP="00E154B4">
            <w:pPr>
              <w:pStyle w:val="af1"/>
              <w:rPr>
                <w:color w:val="auto"/>
              </w:rPr>
            </w:pPr>
            <w:r w:rsidRPr="00FE3A8A">
              <w:rPr>
                <w:color w:val="auto"/>
              </w:rPr>
              <w:t>0.71</w:t>
            </w:r>
          </w:p>
        </w:tc>
      </w:tr>
      <w:tr w:rsidR="00FE3A8A" w:rsidRPr="00FE3A8A">
        <w:trPr>
          <w:jc w:val="center"/>
        </w:trPr>
        <w:tc>
          <w:tcPr>
            <w:tcW w:w="2633" w:type="dxa"/>
            <w:tcBorders>
              <w:top w:val="nil"/>
              <w:left w:val="nil"/>
              <w:bottom w:val="nil"/>
              <w:right w:val="nil"/>
            </w:tcBorders>
            <w:shd w:val="clear" w:color="auto" w:fill="FFFFFF"/>
          </w:tcPr>
          <w:p w:rsidR="00091F56" w:rsidRPr="00FE3A8A" w:rsidRDefault="00902A9D" w:rsidP="00E154B4">
            <w:pPr>
              <w:pStyle w:val="af1"/>
              <w:rPr>
                <w:color w:val="auto"/>
              </w:rPr>
            </w:pPr>
            <w:proofErr w:type="gramStart"/>
            <w:r w:rsidRPr="00FE3A8A">
              <w:rPr>
                <w:color w:val="auto"/>
                <w:rtl/>
              </w:rPr>
              <w:t>الاستنتاج</w:t>
            </w:r>
            <w:proofErr w:type="gramEnd"/>
            <w:r w:rsidRPr="00FE3A8A">
              <w:rPr>
                <w:color w:val="auto"/>
                <w:rtl/>
              </w:rPr>
              <w:t xml:space="preserve"> الاعتباطي</w:t>
            </w:r>
          </w:p>
        </w:tc>
        <w:tc>
          <w:tcPr>
            <w:tcW w:w="1985" w:type="dxa"/>
            <w:tcBorders>
              <w:top w:val="nil"/>
              <w:left w:val="nil"/>
              <w:bottom w:val="nil"/>
              <w:right w:val="nil"/>
            </w:tcBorders>
            <w:shd w:val="clear" w:color="auto" w:fill="FFFFFF"/>
            <w:vAlign w:val="center"/>
          </w:tcPr>
          <w:p w:rsidR="00091F56" w:rsidRPr="00FE3A8A" w:rsidRDefault="00902A9D" w:rsidP="00E154B4">
            <w:pPr>
              <w:pStyle w:val="af1"/>
              <w:rPr>
                <w:color w:val="auto"/>
              </w:rPr>
            </w:pPr>
            <w:r w:rsidRPr="00FE3A8A">
              <w:rPr>
                <w:color w:val="auto"/>
              </w:rPr>
              <w:t>0.88</w:t>
            </w:r>
          </w:p>
        </w:tc>
        <w:tc>
          <w:tcPr>
            <w:tcW w:w="1985" w:type="dxa"/>
            <w:tcBorders>
              <w:top w:val="nil"/>
              <w:left w:val="nil"/>
              <w:bottom w:val="nil"/>
              <w:right w:val="nil"/>
            </w:tcBorders>
            <w:shd w:val="clear" w:color="auto" w:fill="FFFFFF"/>
            <w:vAlign w:val="center"/>
          </w:tcPr>
          <w:p w:rsidR="00091F56" w:rsidRPr="00FE3A8A" w:rsidRDefault="00902A9D" w:rsidP="00E154B4">
            <w:pPr>
              <w:pStyle w:val="af1"/>
              <w:rPr>
                <w:color w:val="auto"/>
              </w:rPr>
            </w:pPr>
            <w:r w:rsidRPr="00FE3A8A">
              <w:rPr>
                <w:color w:val="auto"/>
              </w:rPr>
              <w:t>0.73</w:t>
            </w:r>
          </w:p>
        </w:tc>
      </w:tr>
      <w:tr w:rsidR="00FE3A8A" w:rsidRPr="00FE3A8A">
        <w:trPr>
          <w:jc w:val="center"/>
        </w:trPr>
        <w:tc>
          <w:tcPr>
            <w:tcW w:w="2633" w:type="dxa"/>
            <w:tcBorders>
              <w:top w:val="nil"/>
              <w:left w:val="nil"/>
              <w:bottom w:val="nil"/>
              <w:right w:val="nil"/>
            </w:tcBorders>
            <w:shd w:val="clear" w:color="auto" w:fill="FFFFFF"/>
          </w:tcPr>
          <w:p w:rsidR="00091F56" w:rsidRPr="00FE3A8A" w:rsidRDefault="00902A9D" w:rsidP="00E154B4">
            <w:pPr>
              <w:pStyle w:val="af1"/>
              <w:rPr>
                <w:color w:val="auto"/>
              </w:rPr>
            </w:pPr>
            <w:r w:rsidRPr="00FE3A8A">
              <w:rPr>
                <w:color w:val="auto"/>
                <w:rtl/>
              </w:rPr>
              <w:t>لوم الذات والآخرين</w:t>
            </w:r>
          </w:p>
        </w:tc>
        <w:tc>
          <w:tcPr>
            <w:tcW w:w="1985" w:type="dxa"/>
            <w:tcBorders>
              <w:top w:val="nil"/>
              <w:left w:val="nil"/>
              <w:bottom w:val="nil"/>
              <w:right w:val="nil"/>
            </w:tcBorders>
            <w:shd w:val="clear" w:color="auto" w:fill="FFFFFF"/>
            <w:vAlign w:val="center"/>
          </w:tcPr>
          <w:p w:rsidR="00091F56" w:rsidRPr="00FE3A8A" w:rsidRDefault="00902A9D" w:rsidP="00E154B4">
            <w:pPr>
              <w:pStyle w:val="af1"/>
              <w:rPr>
                <w:color w:val="auto"/>
              </w:rPr>
            </w:pPr>
            <w:r w:rsidRPr="00FE3A8A">
              <w:rPr>
                <w:color w:val="auto"/>
              </w:rPr>
              <w:t>0.91</w:t>
            </w:r>
          </w:p>
        </w:tc>
        <w:tc>
          <w:tcPr>
            <w:tcW w:w="1985" w:type="dxa"/>
            <w:tcBorders>
              <w:top w:val="nil"/>
              <w:left w:val="nil"/>
              <w:bottom w:val="nil"/>
              <w:right w:val="nil"/>
            </w:tcBorders>
            <w:shd w:val="clear" w:color="auto" w:fill="FFFFFF"/>
            <w:vAlign w:val="center"/>
          </w:tcPr>
          <w:p w:rsidR="00091F56" w:rsidRPr="00FE3A8A" w:rsidRDefault="00902A9D" w:rsidP="00E154B4">
            <w:pPr>
              <w:pStyle w:val="af1"/>
              <w:rPr>
                <w:color w:val="auto"/>
              </w:rPr>
            </w:pPr>
            <w:r w:rsidRPr="00FE3A8A">
              <w:rPr>
                <w:color w:val="auto"/>
              </w:rPr>
              <w:t>0.81</w:t>
            </w:r>
          </w:p>
        </w:tc>
      </w:tr>
      <w:tr w:rsidR="00FE3A8A" w:rsidRPr="00FE3A8A">
        <w:trPr>
          <w:jc w:val="center"/>
        </w:trPr>
        <w:tc>
          <w:tcPr>
            <w:tcW w:w="2633" w:type="dxa"/>
            <w:tcBorders>
              <w:top w:val="nil"/>
              <w:left w:val="nil"/>
              <w:bottom w:val="nil"/>
              <w:right w:val="nil"/>
            </w:tcBorders>
            <w:shd w:val="clear" w:color="auto" w:fill="FFFFFF"/>
          </w:tcPr>
          <w:p w:rsidR="00091F56" w:rsidRPr="00FE3A8A" w:rsidRDefault="00902A9D" w:rsidP="00E154B4">
            <w:pPr>
              <w:pStyle w:val="af1"/>
              <w:rPr>
                <w:color w:val="auto"/>
              </w:rPr>
            </w:pPr>
            <w:proofErr w:type="gramStart"/>
            <w:r w:rsidRPr="00FE3A8A">
              <w:rPr>
                <w:color w:val="auto"/>
                <w:rtl/>
              </w:rPr>
              <w:t>المقارنات</w:t>
            </w:r>
            <w:proofErr w:type="gramEnd"/>
            <w:r w:rsidRPr="00FE3A8A">
              <w:rPr>
                <w:color w:val="auto"/>
                <w:rtl/>
              </w:rPr>
              <w:t xml:space="preserve"> الخطأ</w:t>
            </w:r>
          </w:p>
        </w:tc>
        <w:tc>
          <w:tcPr>
            <w:tcW w:w="1985" w:type="dxa"/>
            <w:tcBorders>
              <w:top w:val="nil"/>
              <w:left w:val="nil"/>
              <w:bottom w:val="nil"/>
              <w:right w:val="nil"/>
            </w:tcBorders>
            <w:shd w:val="clear" w:color="auto" w:fill="FFFFFF"/>
            <w:vAlign w:val="center"/>
          </w:tcPr>
          <w:p w:rsidR="00091F56" w:rsidRPr="00FE3A8A" w:rsidRDefault="00902A9D" w:rsidP="00E154B4">
            <w:pPr>
              <w:pStyle w:val="af1"/>
              <w:rPr>
                <w:color w:val="auto"/>
              </w:rPr>
            </w:pPr>
            <w:r w:rsidRPr="00FE3A8A">
              <w:rPr>
                <w:color w:val="auto"/>
              </w:rPr>
              <w:t>0.89</w:t>
            </w:r>
          </w:p>
        </w:tc>
        <w:tc>
          <w:tcPr>
            <w:tcW w:w="1985" w:type="dxa"/>
            <w:tcBorders>
              <w:top w:val="nil"/>
              <w:left w:val="nil"/>
              <w:bottom w:val="nil"/>
              <w:right w:val="nil"/>
            </w:tcBorders>
            <w:shd w:val="clear" w:color="auto" w:fill="FFFFFF"/>
            <w:vAlign w:val="center"/>
          </w:tcPr>
          <w:p w:rsidR="00091F56" w:rsidRPr="00FE3A8A" w:rsidRDefault="00902A9D" w:rsidP="00E154B4">
            <w:pPr>
              <w:pStyle w:val="af1"/>
              <w:rPr>
                <w:color w:val="auto"/>
              </w:rPr>
            </w:pPr>
            <w:r w:rsidRPr="00FE3A8A">
              <w:rPr>
                <w:color w:val="auto"/>
              </w:rPr>
              <w:t>0.84</w:t>
            </w:r>
          </w:p>
        </w:tc>
      </w:tr>
      <w:tr w:rsidR="00FE3A8A" w:rsidRPr="00FE3A8A">
        <w:trPr>
          <w:jc w:val="center"/>
        </w:trPr>
        <w:tc>
          <w:tcPr>
            <w:tcW w:w="2633" w:type="dxa"/>
            <w:tcBorders>
              <w:top w:val="nil"/>
              <w:left w:val="nil"/>
              <w:bottom w:val="nil"/>
              <w:right w:val="nil"/>
            </w:tcBorders>
            <w:shd w:val="clear" w:color="auto" w:fill="FFFFFF"/>
          </w:tcPr>
          <w:p w:rsidR="00091F56" w:rsidRPr="00FE3A8A" w:rsidRDefault="00902A9D" w:rsidP="00E154B4">
            <w:pPr>
              <w:pStyle w:val="af1"/>
              <w:rPr>
                <w:color w:val="auto"/>
              </w:rPr>
            </w:pPr>
            <w:proofErr w:type="gramStart"/>
            <w:r w:rsidRPr="00FE3A8A">
              <w:rPr>
                <w:color w:val="auto"/>
                <w:rtl/>
              </w:rPr>
              <w:t>التعميم</w:t>
            </w:r>
            <w:proofErr w:type="gramEnd"/>
            <w:r w:rsidRPr="00FE3A8A">
              <w:rPr>
                <w:color w:val="auto"/>
                <w:rtl/>
              </w:rPr>
              <w:t xml:space="preserve"> الزائد</w:t>
            </w:r>
          </w:p>
        </w:tc>
        <w:tc>
          <w:tcPr>
            <w:tcW w:w="1985" w:type="dxa"/>
            <w:tcBorders>
              <w:top w:val="nil"/>
              <w:left w:val="nil"/>
              <w:bottom w:val="nil"/>
              <w:right w:val="nil"/>
            </w:tcBorders>
            <w:shd w:val="clear" w:color="auto" w:fill="FFFFFF"/>
            <w:vAlign w:val="center"/>
          </w:tcPr>
          <w:p w:rsidR="00091F56" w:rsidRPr="00FE3A8A" w:rsidRDefault="00902A9D" w:rsidP="00E154B4">
            <w:pPr>
              <w:pStyle w:val="af1"/>
              <w:rPr>
                <w:color w:val="auto"/>
              </w:rPr>
            </w:pPr>
            <w:r w:rsidRPr="00FE3A8A">
              <w:rPr>
                <w:color w:val="auto"/>
              </w:rPr>
              <w:t>0.88</w:t>
            </w:r>
          </w:p>
        </w:tc>
        <w:tc>
          <w:tcPr>
            <w:tcW w:w="1985" w:type="dxa"/>
            <w:tcBorders>
              <w:top w:val="nil"/>
              <w:left w:val="nil"/>
              <w:bottom w:val="nil"/>
              <w:right w:val="nil"/>
            </w:tcBorders>
            <w:shd w:val="clear" w:color="auto" w:fill="FFFFFF"/>
            <w:vAlign w:val="center"/>
          </w:tcPr>
          <w:p w:rsidR="00091F56" w:rsidRPr="00FE3A8A" w:rsidRDefault="00902A9D" w:rsidP="00E154B4">
            <w:pPr>
              <w:pStyle w:val="af1"/>
              <w:rPr>
                <w:color w:val="auto"/>
              </w:rPr>
            </w:pPr>
            <w:r w:rsidRPr="00FE3A8A">
              <w:rPr>
                <w:color w:val="auto"/>
              </w:rPr>
              <w:t>0.75</w:t>
            </w:r>
          </w:p>
        </w:tc>
      </w:tr>
      <w:tr w:rsidR="00FE3A8A" w:rsidRPr="00FE3A8A">
        <w:trPr>
          <w:jc w:val="center"/>
        </w:trPr>
        <w:tc>
          <w:tcPr>
            <w:tcW w:w="2633" w:type="dxa"/>
            <w:tcBorders>
              <w:top w:val="nil"/>
              <w:left w:val="nil"/>
              <w:bottom w:val="single" w:sz="12" w:space="0" w:color="000000"/>
              <w:right w:val="nil"/>
            </w:tcBorders>
            <w:shd w:val="clear" w:color="auto" w:fill="FFFFFF"/>
          </w:tcPr>
          <w:p w:rsidR="00091F56" w:rsidRPr="00FE3A8A" w:rsidRDefault="00902A9D" w:rsidP="00E154B4">
            <w:pPr>
              <w:pStyle w:val="af1"/>
              <w:rPr>
                <w:color w:val="auto"/>
              </w:rPr>
            </w:pPr>
            <w:r w:rsidRPr="00FE3A8A">
              <w:rPr>
                <w:color w:val="auto"/>
                <w:rtl/>
              </w:rPr>
              <w:t>الدرجة الكلية</w:t>
            </w:r>
          </w:p>
        </w:tc>
        <w:tc>
          <w:tcPr>
            <w:tcW w:w="1985" w:type="dxa"/>
            <w:tcBorders>
              <w:top w:val="nil"/>
              <w:left w:val="nil"/>
              <w:bottom w:val="single" w:sz="12" w:space="0" w:color="000000"/>
              <w:right w:val="nil"/>
            </w:tcBorders>
            <w:shd w:val="clear" w:color="auto" w:fill="FFFFFF"/>
            <w:vAlign w:val="center"/>
          </w:tcPr>
          <w:p w:rsidR="00091F56" w:rsidRPr="00FE3A8A" w:rsidRDefault="00902A9D" w:rsidP="00E154B4">
            <w:pPr>
              <w:pStyle w:val="af1"/>
              <w:rPr>
                <w:color w:val="auto"/>
              </w:rPr>
            </w:pPr>
            <w:r w:rsidRPr="00FE3A8A">
              <w:rPr>
                <w:color w:val="auto"/>
              </w:rPr>
              <w:t>0.91</w:t>
            </w:r>
          </w:p>
        </w:tc>
        <w:tc>
          <w:tcPr>
            <w:tcW w:w="1985" w:type="dxa"/>
            <w:tcBorders>
              <w:top w:val="nil"/>
              <w:left w:val="nil"/>
              <w:bottom w:val="single" w:sz="12" w:space="0" w:color="000000"/>
              <w:right w:val="nil"/>
            </w:tcBorders>
            <w:shd w:val="clear" w:color="auto" w:fill="FFFFFF"/>
            <w:vAlign w:val="center"/>
          </w:tcPr>
          <w:p w:rsidR="00091F56" w:rsidRPr="00FE3A8A" w:rsidRDefault="00902A9D" w:rsidP="00E154B4">
            <w:pPr>
              <w:pStyle w:val="af1"/>
              <w:rPr>
                <w:color w:val="auto"/>
              </w:rPr>
            </w:pPr>
            <w:r w:rsidRPr="00FE3A8A">
              <w:rPr>
                <w:color w:val="auto"/>
              </w:rPr>
              <w:t>0.88</w:t>
            </w:r>
          </w:p>
        </w:tc>
      </w:tr>
    </w:tbl>
    <w:p w:rsidR="00091F56" w:rsidRPr="00FE3A8A" w:rsidRDefault="00902A9D">
      <w:pPr>
        <w:widowControl/>
        <w:spacing w:line="360" w:lineRule="auto"/>
        <w:ind w:firstLine="720"/>
        <w:jc w:val="both"/>
        <w:rPr>
          <w:rFonts w:ascii="Simplified Arabic" w:eastAsia="Simplified Arabic" w:hAnsi="Simplified Arabic" w:cs="Simplified Arabic"/>
          <w:color w:val="auto"/>
          <w:sz w:val="28"/>
          <w:szCs w:val="28"/>
        </w:rPr>
      </w:pPr>
      <w:r w:rsidRPr="00FE3A8A">
        <w:rPr>
          <w:rFonts w:ascii="Simplified Arabic" w:eastAsia="Simplified Arabic" w:hAnsi="Simplified Arabic" w:cs="Simplified Arabic"/>
          <w:color w:val="auto"/>
          <w:sz w:val="28"/>
          <w:szCs w:val="28"/>
          <w:rtl/>
        </w:rPr>
        <w:t xml:space="preserve">يظهر من الجدول (3) أن معاملات </w:t>
      </w:r>
      <w:proofErr w:type="spellStart"/>
      <w:r w:rsidRPr="00FE3A8A">
        <w:rPr>
          <w:rFonts w:ascii="Simplified Arabic" w:eastAsia="Simplified Arabic" w:hAnsi="Simplified Arabic" w:cs="Simplified Arabic"/>
          <w:color w:val="auto"/>
          <w:sz w:val="28"/>
          <w:szCs w:val="28"/>
          <w:rtl/>
        </w:rPr>
        <w:t>كرونباخ</w:t>
      </w:r>
      <w:proofErr w:type="spellEnd"/>
      <w:r w:rsidRPr="00FE3A8A">
        <w:rPr>
          <w:rFonts w:ascii="Simplified Arabic" w:eastAsia="Simplified Arabic" w:hAnsi="Simplified Arabic" w:cs="Simplified Arabic"/>
          <w:color w:val="auto"/>
          <w:sz w:val="28"/>
          <w:szCs w:val="28"/>
          <w:rtl/>
        </w:rPr>
        <w:t xml:space="preserve"> ألفا لأبعاد المقياس تراوحت بين (0.71- 0.84)، وبلغ معامل </w:t>
      </w:r>
      <w:proofErr w:type="spellStart"/>
      <w:r w:rsidRPr="00FE3A8A">
        <w:rPr>
          <w:rFonts w:ascii="Simplified Arabic" w:eastAsia="Simplified Arabic" w:hAnsi="Simplified Arabic" w:cs="Simplified Arabic"/>
          <w:color w:val="auto"/>
          <w:sz w:val="28"/>
          <w:szCs w:val="28"/>
          <w:rtl/>
        </w:rPr>
        <w:t>كرونباخ</w:t>
      </w:r>
      <w:proofErr w:type="spellEnd"/>
      <w:r w:rsidRPr="00FE3A8A">
        <w:rPr>
          <w:rFonts w:ascii="Simplified Arabic" w:eastAsia="Simplified Arabic" w:hAnsi="Simplified Arabic" w:cs="Simplified Arabic"/>
          <w:color w:val="auto"/>
          <w:sz w:val="28"/>
          <w:szCs w:val="28"/>
          <w:rtl/>
        </w:rPr>
        <w:t xml:space="preserve"> ألفا للمقياس الكلي (0.88)، في حين تراوحت معاملات ثبات الاستقرار لأبعاد المقياس (0.86- 0.91)، وبلغ معامل ثبات الاستقرار للمقياس الكلي (0.91)، وهي </w:t>
      </w:r>
      <w:proofErr w:type="gramStart"/>
      <w:r w:rsidRPr="00FE3A8A">
        <w:rPr>
          <w:rFonts w:ascii="Simplified Arabic" w:eastAsia="Simplified Arabic" w:hAnsi="Simplified Arabic" w:cs="Simplified Arabic"/>
          <w:color w:val="auto"/>
          <w:sz w:val="28"/>
          <w:szCs w:val="28"/>
          <w:rtl/>
        </w:rPr>
        <w:t>مقبولة</w:t>
      </w:r>
      <w:proofErr w:type="gramEnd"/>
      <w:r w:rsidRPr="00FE3A8A">
        <w:rPr>
          <w:rFonts w:ascii="Simplified Arabic" w:eastAsia="Simplified Arabic" w:hAnsi="Simplified Arabic" w:cs="Simplified Arabic"/>
          <w:color w:val="auto"/>
          <w:sz w:val="28"/>
          <w:szCs w:val="28"/>
          <w:rtl/>
        </w:rPr>
        <w:t xml:space="preserve"> لأغراض الدراسة الحالية.</w:t>
      </w:r>
    </w:p>
    <w:p w:rsidR="00091F56" w:rsidRPr="00FE3A8A" w:rsidRDefault="00902A9D">
      <w:pPr>
        <w:widowControl/>
        <w:spacing w:line="360" w:lineRule="auto"/>
        <w:jc w:val="both"/>
        <w:rPr>
          <w:b/>
          <w:color w:val="auto"/>
          <w:sz w:val="32"/>
          <w:szCs w:val="32"/>
        </w:rPr>
      </w:pPr>
      <w:proofErr w:type="gramStart"/>
      <w:r w:rsidRPr="00FE3A8A">
        <w:rPr>
          <w:b/>
          <w:color w:val="auto"/>
          <w:sz w:val="32"/>
          <w:szCs w:val="32"/>
          <w:rtl/>
        </w:rPr>
        <w:t>تصحيح</w:t>
      </w:r>
      <w:proofErr w:type="gramEnd"/>
      <w:r w:rsidRPr="00FE3A8A">
        <w:rPr>
          <w:b/>
          <w:color w:val="auto"/>
          <w:sz w:val="32"/>
          <w:szCs w:val="32"/>
          <w:rtl/>
        </w:rPr>
        <w:t xml:space="preserve"> المقياس</w:t>
      </w:r>
    </w:p>
    <w:p w:rsidR="00091F56" w:rsidRPr="00FE3A8A" w:rsidRDefault="00902A9D">
      <w:pPr>
        <w:widowControl/>
        <w:spacing w:line="360" w:lineRule="auto"/>
        <w:ind w:firstLine="720"/>
        <w:jc w:val="both"/>
        <w:rPr>
          <w:rFonts w:ascii="Simplified Arabic" w:eastAsia="Simplified Arabic" w:hAnsi="Simplified Arabic" w:cs="Simplified Arabic"/>
          <w:color w:val="auto"/>
          <w:sz w:val="28"/>
          <w:szCs w:val="28"/>
        </w:rPr>
      </w:pPr>
      <w:r w:rsidRPr="00FE3A8A">
        <w:rPr>
          <w:rFonts w:ascii="Simplified Arabic" w:eastAsia="Simplified Arabic" w:hAnsi="Simplified Arabic" w:cs="Simplified Arabic"/>
          <w:color w:val="auto"/>
          <w:sz w:val="28"/>
          <w:szCs w:val="28"/>
          <w:rtl/>
        </w:rPr>
        <w:t xml:space="preserve">تكون المقياس بصورته النهائية من (30) فقرة بسلم إجابه خماسي يأخذ الأوزان التالية: عالية جداً (5) درجات، وعالية (4) درجات، ومتوسطة (3) درجات، ومنخفضة درجتان، ومنخفضة جداً وتأخذ درجة واحدة، وبذلك تتراوح درجة المفحوصين على المقياس بين (30- 150) درجة. وقد تم </w:t>
      </w:r>
      <w:proofErr w:type="gramStart"/>
      <w:r w:rsidRPr="00FE3A8A">
        <w:rPr>
          <w:rFonts w:ascii="Simplified Arabic" w:eastAsia="Simplified Arabic" w:hAnsi="Simplified Arabic" w:cs="Simplified Arabic"/>
          <w:color w:val="auto"/>
          <w:sz w:val="28"/>
          <w:szCs w:val="28"/>
          <w:rtl/>
        </w:rPr>
        <w:t>اعتماد</w:t>
      </w:r>
      <w:proofErr w:type="gramEnd"/>
      <w:r w:rsidRPr="00FE3A8A">
        <w:rPr>
          <w:rFonts w:ascii="Simplified Arabic" w:eastAsia="Simplified Arabic" w:hAnsi="Simplified Arabic" w:cs="Simplified Arabic"/>
          <w:color w:val="auto"/>
          <w:sz w:val="28"/>
          <w:szCs w:val="28"/>
          <w:rtl/>
        </w:rPr>
        <w:t xml:space="preserve"> التدريج التالي للحكم على درجة تقدير المتوسط الحسابي:</w:t>
      </w:r>
    </w:p>
    <w:p w:rsidR="00091F56" w:rsidRPr="00FE3A8A" w:rsidRDefault="00902A9D">
      <w:pPr>
        <w:numPr>
          <w:ilvl w:val="0"/>
          <w:numId w:val="2"/>
        </w:numPr>
        <w:spacing w:line="360" w:lineRule="auto"/>
        <w:ind w:hanging="360"/>
        <w:contextualSpacing/>
        <w:jc w:val="both"/>
        <w:rPr>
          <w:b/>
          <w:color w:val="auto"/>
          <w:sz w:val="28"/>
          <w:szCs w:val="28"/>
        </w:rPr>
      </w:pPr>
      <w:proofErr w:type="gramStart"/>
      <w:r w:rsidRPr="00FE3A8A">
        <w:rPr>
          <w:rFonts w:ascii="Simplified Arabic" w:eastAsia="Simplified Arabic" w:hAnsi="Simplified Arabic" w:cs="Simplified Arabic"/>
          <w:b/>
          <w:color w:val="auto"/>
          <w:sz w:val="28"/>
          <w:szCs w:val="28"/>
          <w:rtl/>
        </w:rPr>
        <w:t>متوسط</w:t>
      </w:r>
      <w:proofErr w:type="gramEnd"/>
      <w:r w:rsidRPr="00FE3A8A">
        <w:rPr>
          <w:rFonts w:ascii="Simplified Arabic" w:eastAsia="Simplified Arabic" w:hAnsi="Simplified Arabic" w:cs="Simplified Arabic"/>
          <w:b/>
          <w:color w:val="auto"/>
          <w:sz w:val="28"/>
          <w:szCs w:val="28"/>
          <w:rtl/>
        </w:rPr>
        <w:t xml:space="preserve"> حسابي (2.33 فأقل) مستوى منخفض.</w:t>
      </w:r>
    </w:p>
    <w:p w:rsidR="00091F56" w:rsidRPr="00FE3A8A" w:rsidRDefault="00902A9D">
      <w:pPr>
        <w:numPr>
          <w:ilvl w:val="0"/>
          <w:numId w:val="2"/>
        </w:numPr>
        <w:spacing w:line="360" w:lineRule="auto"/>
        <w:ind w:hanging="360"/>
        <w:contextualSpacing/>
        <w:jc w:val="both"/>
        <w:rPr>
          <w:b/>
          <w:color w:val="auto"/>
          <w:sz w:val="28"/>
          <w:szCs w:val="28"/>
        </w:rPr>
      </w:pPr>
      <w:proofErr w:type="gramStart"/>
      <w:r w:rsidRPr="00FE3A8A">
        <w:rPr>
          <w:rFonts w:ascii="Simplified Arabic" w:eastAsia="Simplified Arabic" w:hAnsi="Simplified Arabic" w:cs="Simplified Arabic"/>
          <w:b/>
          <w:color w:val="auto"/>
          <w:sz w:val="28"/>
          <w:szCs w:val="28"/>
          <w:rtl/>
        </w:rPr>
        <w:t>متوسط</w:t>
      </w:r>
      <w:proofErr w:type="gramEnd"/>
      <w:r w:rsidRPr="00FE3A8A">
        <w:rPr>
          <w:rFonts w:ascii="Simplified Arabic" w:eastAsia="Simplified Arabic" w:hAnsi="Simplified Arabic" w:cs="Simplified Arabic"/>
          <w:b/>
          <w:color w:val="auto"/>
          <w:sz w:val="28"/>
          <w:szCs w:val="28"/>
          <w:rtl/>
        </w:rPr>
        <w:t xml:space="preserve"> حسابي (2.34-3.67) </w:t>
      </w:r>
      <w:proofErr w:type="gramStart"/>
      <w:r w:rsidRPr="00FE3A8A">
        <w:rPr>
          <w:rFonts w:ascii="Simplified Arabic" w:eastAsia="Simplified Arabic" w:hAnsi="Simplified Arabic" w:cs="Simplified Arabic"/>
          <w:b/>
          <w:color w:val="auto"/>
          <w:sz w:val="28"/>
          <w:szCs w:val="28"/>
          <w:rtl/>
        </w:rPr>
        <w:t>مستوى</w:t>
      </w:r>
      <w:proofErr w:type="gramEnd"/>
      <w:r w:rsidRPr="00FE3A8A">
        <w:rPr>
          <w:rFonts w:ascii="Simplified Arabic" w:eastAsia="Simplified Arabic" w:hAnsi="Simplified Arabic" w:cs="Simplified Arabic"/>
          <w:b/>
          <w:color w:val="auto"/>
          <w:sz w:val="28"/>
          <w:szCs w:val="28"/>
          <w:rtl/>
        </w:rPr>
        <w:t xml:space="preserve"> متوسط.</w:t>
      </w:r>
    </w:p>
    <w:p w:rsidR="00091F56" w:rsidRPr="008E7501" w:rsidRDefault="00902A9D">
      <w:pPr>
        <w:numPr>
          <w:ilvl w:val="0"/>
          <w:numId w:val="2"/>
        </w:numPr>
        <w:spacing w:line="360" w:lineRule="auto"/>
        <w:ind w:hanging="360"/>
        <w:contextualSpacing/>
        <w:jc w:val="both"/>
        <w:rPr>
          <w:rFonts w:hint="cs"/>
          <w:b/>
          <w:color w:val="auto"/>
          <w:sz w:val="28"/>
          <w:szCs w:val="28"/>
        </w:rPr>
      </w:pPr>
      <w:proofErr w:type="gramStart"/>
      <w:r w:rsidRPr="00FE3A8A">
        <w:rPr>
          <w:rFonts w:ascii="Simplified Arabic" w:eastAsia="Simplified Arabic" w:hAnsi="Simplified Arabic" w:cs="Simplified Arabic"/>
          <w:b/>
          <w:color w:val="auto"/>
          <w:sz w:val="28"/>
          <w:szCs w:val="28"/>
          <w:rtl/>
        </w:rPr>
        <w:t>متوسط</w:t>
      </w:r>
      <w:proofErr w:type="gramEnd"/>
      <w:r w:rsidRPr="00FE3A8A">
        <w:rPr>
          <w:rFonts w:ascii="Simplified Arabic" w:eastAsia="Simplified Arabic" w:hAnsi="Simplified Arabic" w:cs="Simplified Arabic"/>
          <w:b/>
          <w:color w:val="auto"/>
          <w:sz w:val="28"/>
          <w:szCs w:val="28"/>
          <w:rtl/>
        </w:rPr>
        <w:t xml:space="preserve"> حسابي (3.68 </w:t>
      </w:r>
      <w:proofErr w:type="gramStart"/>
      <w:r w:rsidRPr="00FE3A8A">
        <w:rPr>
          <w:rFonts w:ascii="Simplified Arabic" w:eastAsia="Simplified Arabic" w:hAnsi="Simplified Arabic" w:cs="Simplified Arabic"/>
          <w:b/>
          <w:color w:val="auto"/>
          <w:sz w:val="28"/>
          <w:szCs w:val="28"/>
          <w:rtl/>
        </w:rPr>
        <w:t>فأعلى</w:t>
      </w:r>
      <w:proofErr w:type="gramEnd"/>
      <w:r w:rsidRPr="00FE3A8A">
        <w:rPr>
          <w:rFonts w:ascii="Simplified Arabic" w:eastAsia="Simplified Arabic" w:hAnsi="Simplified Arabic" w:cs="Simplified Arabic"/>
          <w:b/>
          <w:color w:val="auto"/>
          <w:sz w:val="28"/>
          <w:szCs w:val="28"/>
          <w:rtl/>
        </w:rPr>
        <w:t>) مستوى مرتفع.</w:t>
      </w:r>
    </w:p>
    <w:p w:rsidR="008E7501" w:rsidRPr="00FE3A8A" w:rsidRDefault="008E7501" w:rsidP="008E7501">
      <w:pPr>
        <w:spacing w:line="360" w:lineRule="auto"/>
        <w:ind w:left="720"/>
        <w:contextualSpacing/>
        <w:jc w:val="both"/>
        <w:rPr>
          <w:b/>
          <w:color w:val="auto"/>
          <w:sz w:val="28"/>
          <w:szCs w:val="28"/>
        </w:rPr>
      </w:pPr>
    </w:p>
    <w:p w:rsidR="00091F56" w:rsidRPr="00FE3A8A" w:rsidRDefault="008E7501" w:rsidP="008E7501">
      <w:pPr>
        <w:spacing w:line="360" w:lineRule="auto"/>
        <w:jc w:val="both"/>
        <w:rPr>
          <w:rFonts w:ascii="Simplified Arabic" w:eastAsia="Simplified Arabic" w:hAnsi="Simplified Arabic" w:cs="Simplified Arabic"/>
          <w:b/>
          <w:bCs/>
          <w:color w:val="auto"/>
          <w:sz w:val="28"/>
          <w:szCs w:val="28"/>
        </w:rPr>
      </w:pPr>
      <w:r>
        <w:rPr>
          <w:rFonts w:ascii="Simplified Arabic" w:eastAsia="Simplified Arabic" w:hAnsi="Simplified Arabic" w:cs="Simplified Arabic" w:hint="cs"/>
          <w:b/>
          <w:bCs/>
          <w:color w:val="auto"/>
          <w:sz w:val="28"/>
          <w:szCs w:val="28"/>
          <w:rtl/>
        </w:rPr>
        <w:lastRenderedPageBreak/>
        <w:t xml:space="preserve">عرض </w:t>
      </w:r>
      <w:r w:rsidR="00902A9D" w:rsidRPr="00FE3A8A">
        <w:rPr>
          <w:rFonts w:ascii="Simplified Arabic" w:eastAsia="Simplified Arabic" w:hAnsi="Simplified Arabic" w:cs="Simplified Arabic"/>
          <w:b/>
          <w:bCs/>
          <w:color w:val="auto"/>
          <w:sz w:val="28"/>
          <w:szCs w:val="28"/>
          <w:rtl/>
        </w:rPr>
        <w:t>نتائج الدراسة</w:t>
      </w:r>
    </w:p>
    <w:p w:rsidR="00091F56" w:rsidRPr="00FE3A8A" w:rsidRDefault="00902A9D">
      <w:pPr>
        <w:spacing w:line="360" w:lineRule="auto"/>
        <w:jc w:val="both"/>
        <w:rPr>
          <w:rFonts w:ascii="Simplified Arabic" w:eastAsia="Simplified Arabic" w:hAnsi="Simplified Arabic" w:cs="Simplified Arabic"/>
          <w:b/>
          <w:color w:val="auto"/>
          <w:sz w:val="28"/>
          <w:szCs w:val="28"/>
        </w:rPr>
      </w:pPr>
      <w:r w:rsidRPr="00FE3A8A">
        <w:rPr>
          <w:rFonts w:ascii="Simplified Arabic" w:eastAsia="Simplified Arabic" w:hAnsi="Simplified Arabic" w:cs="Simplified Arabic"/>
          <w:b/>
          <w:color w:val="auto"/>
          <w:sz w:val="28"/>
          <w:szCs w:val="28"/>
          <w:rtl/>
        </w:rPr>
        <w:t>السؤال الأول: ما مستوى التشوهات المعرفية لدى الطالبات اللاجئات السوريات في المدارس الثانوية الحكومية في محافظة إربد؟</w:t>
      </w:r>
    </w:p>
    <w:p w:rsidR="00091F56" w:rsidRPr="00FE3A8A" w:rsidRDefault="00902A9D">
      <w:pPr>
        <w:spacing w:after="200" w:line="360" w:lineRule="auto"/>
        <w:ind w:firstLine="720"/>
        <w:jc w:val="both"/>
        <w:rPr>
          <w:rFonts w:ascii="Simplified Arabic" w:eastAsia="Simplified Arabic" w:hAnsi="Simplified Arabic" w:cs="Simplified Arabic"/>
          <w:b/>
          <w:color w:val="auto"/>
          <w:sz w:val="28"/>
          <w:szCs w:val="28"/>
        </w:rPr>
      </w:pPr>
      <w:proofErr w:type="gramStart"/>
      <w:r w:rsidRPr="00FE3A8A">
        <w:rPr>
          <w:rFonts w:ascii="Simplified Arabic" w:eastAsia="Simplified Arabic" w:hAnsi="Simplified Arabic" w:cs="Simplified Arabic"/>
          <w:color w:val="auto"/>
          <w:sz w:val="28"/>
          <w:szCs w:val="28"/>
          <w:rtl/>
        </w:rPr>
        <w:t>للإجابة</w:t>
      </w:r>
      <w:proofErr w:type="gramEnd"/>
      <w:r w:rsidRPr="00FE3A8A">
        <w:rPr>
          <w:rFonts w:ascii="Simplified Arabic" w:eastAsia="Simplified Arabic" w:hAnsi="Simplified Arabic" w:cs="Simplified Arabic"/>
          <w:color w:val="auto"/>
          <w:sz w:val="28"/>
          <w:szCs w:val="28"/>
          <w:rtl/>
        </w:rPr>
        <w:t xml:space="preserve"> عن هذا السؤال، تمّ حساب المتوسطات الحسابية والانحرافات المعيارية لمستوى التشوهات المعرفية لدى الطالبات اللاجئات السوريات، والجدول (4) يوضح ذلك.</w:t>
      </w:r>
    </w:p>
    <w:p w:rsidR="00091F56" w:rsidRPr="00FE3A8A" w:rsidRDefault="00902A9D">
      <w:pPr>
        <w:spacing w:after="200"/>
        <w:jc w:val="center"/>
        <w:rPr>
          <w:rFonts w:ascii="Simplified Arabic" w:eastAsia="Simplified Arabic" w:hAnsi="Simplified Arabic" w:cs="Simplified Arabic"/>
          <w:color w:val="auto"/>
        </w:rPr>
      </w:pPr>
      <w:r w:rsidRPr="00FE3A8A">
        <w:rPr>
          <w:rFonts w:ascii="Simplified Arabic" w:eastAsia="Simplified Arabic" w:hAnsi="Simplified Arabic" w:cs="Simplified Arabic"/>
          <w:color w:val="auto"/>
          <w:rtl/>
        </w:rPr>
        <w:t>جدول (4)</w:t>
      </w:r>
    </w:p>
    <w:p w:rsidR="00091F56" w:rsidRPr="00FE3A8A" w:rsidRDefault="00902A9D" w:rsidP="003133EA">
      <w:pPr>
        <w:pStyle w:val="af1"/>
        <w:jc w:val="center"/>
        <w:rPr>
          <w:b/>
          <w:color w:val="auto"/>
        </w:rPr>
      </w:pPr>
      <w:proofErr w:type="gramStart"/>
      <w:r w:rsidRPr="00FE3A8A">
        <w:rPr>
          <w:rFonts w:eastAsia="Simplified Arabic"/>
          <w:color w:val="auto"/>
          <w:rtl/>
        </w:rPr>
        <w:t>المتوسطات</w:t>
      </w:r>
      <w:proofErr w:type="gramEnd"/>
      <w:r w:rsidRPr="00FE3A8A">
        <w:rPr>
          <w:rFonts w:eastAsia="Simplified Arabic"/>
          <w:color w:val="auto"/>
          <w:rtl/>
        </w:rPr>
        <w:t xml:space="preserve"> الحسابية والانحرافات المعيارية لمستوى التشوهات المعرفية وأبعادها لدى الطالبات اللاجئات السوريات مرتبة تنازلياً حسب المتوسطات الحسابية</w:t>
      </w:r>
    </w:p>
    <w:tbl>
      <w:tblPr>
        <w:tblStyle w:val="ac"/>
        <w:bidiVisual/>
        <w:tblW w:w="8091" w:type="dxa"/>
        <w:jc w:val="center"/>
        <w:tblInd w:w="0"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850"/>
        <w:gridCol w:w="1134"/>
        <w:gridCol w:w="2651"/>
        <w:gridCol w:w="1152"/>
        <w:gridCol w:w="1152"/>
        <w:gridCol w:w="1152"/>
      </w:tblGrid>
      <w:tr w:rsidR="00FE3A8A" w:rsidRPr="00FE3A8A">
        <w:trPr>
          <w:trHeight w:val="420"/>
          <w:jc w:val="center"/>
        </w:trPr>
        <w:tc>
          <w:tcPr>
            <w:tcW w:w="850" w:type="dxa"/>
            <w:tcBorders>
              <w:top w:val="single" w:sz="12" w:space="0" w:color="000000"/>
              <w:left w:val="nil"/>
              <w:bottom w:val="single" w:sz="12" w:space="0" w:color="000000"/>
              <w:right w:val="nil"/>
            </w:tcBorders>
            <w:vAlign w:val="center"/>
          </w:tcPr>
          <w:p w:rsidR="00091F56" w:rsidRPr="00FE3A8A" w:rsidRDefault="00902A9D" w:rsidP="009D2167">
            <w:pPr>
              <w:pStyle w:val="af1"/>
              <w:rPr>
                <w:color w:val="auto"/>
              </w:rPr>
            </w:pPr>
            <w:r w:rsidRPr="00FE3A8A">
              <w:rPr>
                <w:color w:val="auto"/>
                <w:rtl/>
              </w:rPr>
              <w:t>الرتبة</w:t>
            </w:r>
          </w:p>
        </w:tc>
        <w:tc>
          <w:tcPr>
            <w:tcW w:w="1134" w:type="dxa"/>
            <w:tcBorders>
              <w:top w:val="single" w:sz="12" w:space="0" w:color="000000"/>
              <w:left w:val="nil"/>
              <w:bottom w:val="single" w:sz="12" w:space="0" w:color="000000"/>
              <w:right w:val="nil"/>
            </w:tcBorders>
            <w:vAlign w:val="center"/>
          </w:tcPr>
          <w:p w:rsidR="00091F56" w:rsidRPr="00FE3A8A" w:rsidRDefault="00902A9D" w:rsidP="009D2167">
            <w:pPr>
              <w:pStyle w:val="af1"/>
              <w:rPr>
                <w:color w:val="auto"/>
              </w:rPr>
            </w:pPr>
            <w:r w:rsidRPr="00FE3A8A">
              <w:rPr>
                <w:color w:val="auto"/>
                <w:rtl/>
              </w:rPr>
              <w:t>الرقم</w:t>
            </w:r>
          </w:p>
        </w:tc>
        <w:tc>
          <w:tcPr>
            <w:tcW w:w="2651" w:type="dxa"/>
            <w:tcBorders>
              <w:top w:val="single" w:sz="12" w:space="0" w:color="000000"/>
              <w:left w:val="nil"/>
              <w:bottom w:val="single" w:sz="12" w:space="0" w:color="000000"/>
              <w:right w:val="nil"/>
            </w:tcBorders>
            <w:vAlign w:val="center"/>
          </w:tcPr>
          <w:p w:rsidR="00091F56" w:rsidRPr="00FE3A8A" w:rsidRDefault="00902A9D" w:rsidP="009D2167">
            <w:pPr>
              <w:pStyle w:val="af1"/>
              <w:rPr>
                <w:color w:val="auto"/>
              </w:rPr>
            </w:pPr>
            <w:r w:rsidRPr="00FE3A8A">
              <w:rPr>
                <w:color w:val="auto"/>
                <w:rtl/>
              </w:rPr>
              <w:t>البعد</w:t>
            </w:r>
          </w:p>
        </w:tc>
        <w:tc>
          <w:tcPr>
            <w:tcW w:w="1152" w:type="dxa"/>
            <w:tcBorders>
              <w:top w:val="single" w:sz="12" w:space="0" w:color="000000"/>
              <w:left w:val="nil"/>
              <w:bottom w:val="single" w:sz="12" w:space="0" w:color="000000"/>
              <w:right w:val="nil"/>
            </w:tcBorders>
            <w:vAlign w:val="center"/>
          </w:tcPr>
          <w:p w:rsidR="00091F56" w:rsidRPr="00FE3A8A" w:rsidRDefault="00902A9D" w:rsidP="009D2167">
            <w:pPr>
              <w:pStyle w:val="af1"/>
              <w:rPr>
                <w:color w:val="auto"/>
              </w:rPr>
            </w:pPr>
            <w:proofErr w:type="gramStart"/>
            <w:r w:rsidRPr="00FE3A8A">
              <w:rPr>
                <w:color w:val="auto"/>
                <w:rtl/>
              </w:rPr>
              <w:t>المتوسط</w:t>
            </w:r>
            <w:proofErr w:type="gramEnd"/>
            <w:r w:rsidRPr="00FE3A8A">
              <w:rPr>
                <w:color w:val="auto"/>
                <w:rtl/>
              </w:rPr>
              <w:t xml:space="preserve"> الحسابي</w:t>
            </w:r>
          </w:p>
        </w:tc>
        <w:tc>
          <w:tcPr>
            <w:tcW w:w="1152" w:type="dxa"/>
            <w:tcBorders>
              <w:top w:val="single" w:sz="12" w:space="0" w:color="000000"/>
              <w:left w:val="nil"/>
              <w:bottom w:val="single" w:sz="12" w:space="0" w:color="000000"/>
              <w:right w:val="nil"/>
            </w:tcBorders>
            <w:vAlign w:val="center"/>
          </w:tcPr>
          <w:p w:rsidR="00091F56" w:rsidRPr="00FE3A8A" w:rsidRDefault="00902A9D" w:rsidP="009D2167">
            <w:pPr>
              <w:pStyle w:val="af1"/>
              <w:rPr>
                <w:color w:val="auto"/>
              </w:rPr>
            </w:pPr>
            <w:proofErr w:type="gramStart"/>
            <w:r w:rsidRPr="00FE3A8A">
              <w:rPr>
                <w:color w:val="auto"/>
                <w:rtl/>
              </w:rPr>
              <w:t>الانحراف</w:t>
            </w:r>
            <w:proofErr w:type="gramEnd"/>
            <w:r w:rsidRPr="00FE3A8A">
              <w:rPr>
                <w:color w:val="auto"/>
                <w:rtl/>
              </w:rPr>
              <w:t xml:space="preserve"> المعياري</w:t>
            </w:r>
          </w:p>
        </w:tc>
        <w:tc>
          <w:tcPr>
            <w:tcW w:w="1152" w:type="dxa"/>
            <w:tcBorders>
              <w:top w:val="single" w:sz="12" w:space="0" w:color="000000"/>
              <w:left w:val="nil"/>
              <w:bottom w:val="single" w:sz="12" w:space="0" w:color="000000"/>
              <w:right w:val="nil"/>
            </w:tcBorders>
            <w:vAlign w:val="center"/>
          </w:tcPr>
          <w:p w:rsidR="00091F56" w:rsidRPr="00FE3A8A" w:rsidRDefault="00902A9D" w:rsidP="009D2167">
            <w:pPr>
              <w:pStyle w:val="af1"/>
              <w:rPr>
                <w:color w:val="auto"/>
              </w:rPr>
            </w:pPr>
            <w:r w:rsidRPr="00FE3A8A">
              <w:rPr>
                <w:color w:val="auto"/>
                <w:rtl/>
              </w:rPr>
              <w:t>المستوى</w:t>
            </w:r>
          </w:p>
        </w:tc>
      </w:tr>
      <w:tr w:rsidR="00FE3A8A" w:rsidRPr="00FE3A8A">
        <w:trPr>
          <w:jc w:val="center"/>
        </w:trPr>
        <w:tc>
          <w:tcPr>
            <w:tcW w:w="850" w:type="dxa"/>
            <w:tcBorders>
              <w:top w:val="single" w:sz="12" w:space="0" w:color="000000"/>
              <w:left w:val="nil"/>
              <w:bottom w:val="nil"/>
              <w:right w:val="nil"/>
            </w:tcBorders>
            <w:shd w:val="clear" w:color="auto" w:fill="FFFFFF"/>
            <w:vAlign w:val="center"/>
          </w:tcPr>
          <w:p w:rsidR="00091F56" w:rsidRPr="00FE3A8A" w:rsidRDefault="00902A9D" w:rsidP="009D2167">
            <w:pPr>
              <w:pStyle w:val="af1"/>
              <w:rPr>
                <w:color w:val="auto"/>
              </w:rPr>
            </w:pPr>
            <w:r w:rsidRPr="00FE3A8A">
              <w:rPr>
                <w:color w:val="auto"/>
              </w:rPr>
              <w:t>1</w:t>
            </w:r>
          </w:p>
        </w:tc>
        <w:tc>
          <w:tcPr>
            <w:tcW w:w="1134" w:type="dxa"/>
            <w:tcBorders>
              <w:top w:val="single" w:sz="12" w:space="0" w:color="000000"/>
              <w:left w:val="nil"/>
              <w:bottom w:val="nil"/>
              <w:right w:val="nil"/>
            </w:tcBorders>
            <w:shd w:val="clear" w:color="auto" w:fill="FFFFFF"/>
            <w:vAlign w:val="center"/>
          </w:tcPr>
          <w:p w:rsidR="00091F56" w:rsidRPr="00FE3A8A" w:rsidRDefault="00902A9D" w:rsidP="009D2167">
            <w:pPr>
              <w:pStyle w:val="af1"/>
              <w:rPr>
                <w:color w:val="auto"/>
              </w:rPr>
            </w:pPr>
            <w:r w:rsidRPr="00FE3A8A">
              <w:rPr>
                <w:color w:val="auto"/>
              </w:rPr>
              <w:t>5</w:t>
            </w:r>
          </w:p>
        </w:tc>
        <w:tc>
          <w:tcPr>
            <w:tcW w:w="2651" w:type="dxa"/>
            <w:tcBorders>
              <w:top w:val="single" w:sz="12" w:space="0" w:color="000000"/>
              <w:left w:val="nil"/>
              <w:bottom w:val="nil"/>
              <w:right w:val="nil"/>
            </w:tcBorders>
            <w:shd w:val="clear" w:color="auto" w:fill="FFFFFF"/>
          </w:tcPr>
          <w:p w:rsidR="00091F56" w:rsidRPr="00FE3A8A" w:rsidRDefault="00902A9D" w:rsidP="009D2167">
            <w:pPr>
              <w:pStyle w:val="af1"/>
              <w:rPr>
                <w:color w:val="auto"/>
              </w:rPr>
            </w:pPr>
            <w:proofErr w:type="gramStart"/>
            <w:r w:rsidRPr="00FE3A8A">
              <w:rPr>
                <w:color w:val="auto"/>
                <w:rtl/>
              </w:rPr>
              <w:t>التعميم</w:t>
            </w:r>
            <w:proofErr w:type="gramEnd"/>
            <w:r w:rsidRPr="00FE3A8A">
              <w:rPr>
                <w:color w:val="auto"/>
                <w:rtl/>
              </w:rPr>
              <w:t xml:space="preserve"> الزائد</w:t>
            </w:r>
          </w:p>
        </w:tc>
        <w:tc>
          <w:tcPr>
            <w:tcW w:w="1152" w:type="dxa"/>
            <w:tcBorders>
              <w:top w:val="single" w:sz="12" w:space="0" w:color="000000"/>
              <w:left w:val="nil"/>
              <w:bottom w:val="nil"/>
              <w:right w:val="nil"/>
            </w:tcBorders>
            <w:shd w:val="clear" w:color="auto" w:fill="FFFFFF"/>
            <w:vAlign w:val="center"/>
          </w:tcPr>
          <w:p w:rsidR="00091F56" w:rsidRPr="00FE3A8A" w:rsidRDefault="00902A9D" w:rsidP="009D2167">
            <w:pPr>
              <w:pStyle w:val="af1"/>
              <w:rPr>
                <w:color w:val="auto"/>
              </w:rPr>
            </w:pPr>
            <w:r w:rsidRPr="00FE3A8A">
              <w:rPr>
                <w:color w:val="auto"/>
              </w:rPr>
              <w:t>2.91</w:t>
            </w:r>
          </w:p>
        </w:tc>
        <w:tc>
          <w:tcPr>
            <w:tcW w:w="1152" w:type="dxa"/>
            <w:tcBorders>
              <w:top w:val="single" w:sz="12" w:space="0" w:color="000000"/>
              <w:left w:val="nil"/>
              <w:bottom w:val="nil"/>
              <w:right w:val="nil"/>
            </w:tcBorders>
            <w:shd w:val="clear" w:color="auto" w:fill="FFFFFF"/>
            <w:vAlign w:val="center"/>
          </w:tcPr>
          <w:p w:rsidR="00091F56" w:rsidRPr="00FE3A8A" w:rsidRDefault="00902A9D" w:rsidP="009D2167">
            <w:pPr>
              <w:pStyle w:val="af1"/>
              <w:rPr>
                <w:color w:val="auto"/>
              </w:rPr>
            </w:pPr>
            <w:r w:rsidRPr="00FE3A8A">
              <w:rPr>
                <w:color w:val="auto"/>
              </w:rPr>
              <w:t>.851</w:t>
            </w:r>
          </w:p>
        </w:tc>
        <w:tc>
          <w:tcPr>
            <w:tcW w:w="1152" w:type="dxa"/>
            <w:tcBorders>
              <w:top w:val="single" w:sz="12" w:space="0" w:color="000000"/>
              <w:left w:val="nil"/>
              <w:bottom w:val="nil"/>
              <w:right w:val="nil"/>
            </w:tcBorders>
            <w:shd w:val="clear" w:color="auto" w:fill="FFFFFF"/>
            <w:vAlign w:val="center"/>
          </w:tcPr>
          <w:p w:rsidR="00091F56" w:rsidRPr="00FE3A8A" w:rsidRDefault="00902A9D" w:rsidP="009D2167">
            <w:pPr>
              <w:pStyle w:val="af1"/>
              <w:rPr>
                <w:color w:val="auto"/>
              </w:rPr>
            </w:pPr>
            <w:r w:rsidRPr="00FE3A8A">
              <w:rPr>
                <w:color w:val="auto"/>
                <w:rtl/>
              </w:rPr>
              <w:t>متوسط</w:t>
            </w:r>
          </w:p>
        </w:tc>
      </w:tr>
      <w:tr w:rsidR="00FE3A8A" w:rsidRPr="00FE3A8A">
        <w:trPr>
          <w:jc w:val="center"/>
        </w:trPr>
        <w:tc>
          <w:tcPr>
            <w:tcW w:w="850" w:type="dxa"/>
            <w:tcBorders>
              <w:top w:val="nil"/>
              <w:left w:val="nil"/>
              <w:bottom w:val="nil"/>
              <w:right w:val="nil"/>
            </w:tcBorders>
            <w:shd w:val="clear" w:color="auto" w:fill="FFFFFF"/>
            <w:vAlign w:val="center"/>
          </w:tcPr>
          <w:p w:rsidR="00091F56" w:rsidRPr="00FE3A8A" w:rsidRDefault="00902A9D" w:rsidP="009D2167">
            <w:pPr>
              <w:pStyle w:val="af1"/>
              <w:rPr>
                <w:color w:val="auto"/>
              </w:rPr>
            </w:pPr>
            <w:r w:rsidRPr="00FE3A8A">
              <w:rPr>
                <w:color w:val="auto"/>
              </w:rPr>
              <w:t>2</w:t>
            </w:r>
          </w:p>
        </w:tc>
        <w:tc>
          <w:tcPr>
            <w:tcW w:w="1134" w:type="dxa"/>
            <w:tcBorders>
              <w:top w:val="nil"/>
              <w:left w:val="nil"/>
              <w:bottom w:val="nil"/>
              <w:right w:val="nil"/>
            </w:tcBorders>
            <w:shd w:val="clear" w:color="auto" w:fill="FFFFFF"/>
            <w:vAlign w:val="center"/>
          </w:tcPr>
          <w:p w:rsidR="00091F56" w:rsidRPr="00FE3A8A" w:rsidRDefault="00902A9D" w:rsidP="009D2167">
            <w:pPr>
              <w:pStyle w:val="af1"/>
              <w:rPr>
                <w:color w:val="auto"/>
              </w:rPr>
            </w:pPr>
            <w:r w:rsidRPr="00FE3A8A">
              <w:rPr>
                <w:color w:val="auto"/>
              </w:rPr>
              <w:t>3</w:t>
            </w:r>
          </w:p>
        </w:tc>
        <w:tc>
          <w:tcPr>
            <w:tcW w:w="2651" w:type="dxa"/>
            <w:tcBorders>
              <w:top w:val="nil"/>
              <w:left w:val="nil"/>
              <w:bottom w:val="nil"/>
              <w:right w:val="nil"/>
            </w:tcBorders>
            <w:shd w:val="clear" w:color="auto" w:fill="FFFFFF"/>
          </w:tcPr>
          <w:p w:rsidR="00091F56" w:rsidRPr="00FE3A8A" w:rsidRDefault="00902A9D" w:rsidP="009D2167">
            <w:pPr>
              <w:pStyle w:val="af1"/>
              <w:rPr>
                <w:color w:val="auto"/>
              </w:rPr>
            </w:pPr>
            <w:r w:rsidRPr="00FE3A8A">
              <w:rPr>
                <w:color w:val="auto"/>
                <w:rtl/>
              </w:rPr>
              <w:t>لوم الذات والآخرين</w:t>
            </w:r>
          </w:p>
        </w:tc>
        <w:tc>
          <w:tcPr>
            <w:tcW w:w="1152" w:type="dxa"/>
            <w:tcBorders>
              <w:top w:val="nil"/>
              <w:left w:val="nil"/>
              <w:bottom w:val="nil"/>
              <w:right w:val="nil"/>
            </w:tcBorders>
            <w:shd w:val="clear" w:color="auto" w:fill="FFFFFF"/>
            <w:vAlign w:val="center"/>
          </w:tcPr>
          <w:p w:rsidR="00091F56" w:rsidRPr="00FE3A8A" w:rsidRDefault="00902A9D" w:rsidP="009D2167">
            <w:pPr>
              <w:pStyle w:val="af1"/>
              <w:rPr>
                <w:color w:val="auto"/>
              </w:rPr>
            </w:pPr>
            <w:r w:rsidRPr="00FE3A8A">
              <w:rPr>
                <w:color w:val="auto"/>
              </w:rPr>
              <w:t>2.70</w:t>
            </w:r>
          </w:p>
        </w:tc>
        <w:tc>
          <w:tcPr>
            <w:tcW w:w="1152" w:type="dxa"/>
            <w:tcBorders>
              <w:top w:val="nil"/>
              <w:left w:val="nil"/>
              <w:bottom w:val="nil"/>
              <w:right w:val="nil"/>
            </w:tcBorders>
            <w:shd w:val="clear" w:color="auto" w:fill="FFFFFF"/>
            <w:vAlign w:val="center"/>
          </w:tcPr>
          <w:p w:rsidR="00091F56" w:rsidRPr="00FE3A8A" w:rsidRDefault="00902A9D" w:rsidP="009D2167">
            <w:pPr>
              <w:pStyle w:val="af1"/>
              <w:rPr>
                <w:color w:val="auto"/>
              </w:rPr>
            </w:pPr>
            <w:r w:rsidRPr="00FE3A8A">
              <w:rPr>
                <w:color w:val="auto"/>
              </w:rPr>
              <w:t>.870</w:t>
            </w:r>
          </w:p>
        </w:tc>
        <w:tc>
          <w:tcPr>
            <w:tcW w:w="1152" w:type="dxa"/>
            <w:tcBorders>
              <w:top w:val="nil"/>
              <w:left w:val="nil"/>
              <w:bottom w:val="nil"/>
              <w:right w:val="nil"/>
            </w:tcBorders>
            <w:shd w:val="clear" w:color="auto" w:fill="FFFFFF"/>
            <w:vAlign w:val="center"/>
          </w:tcPr>
          <w:p w:rsidR="00091F56" w:rsidRPr="00FE3A8A" w:rsidRDefault="00902A9D" w:rsidP="009D2167">
            <w:pPr>
              <w:pStyle w:val="af1"/>
              <w:rPr>
                <w:color w:val="auto"/>
              </w:rPr>
            </w:pPr>
            <w:r w:rsidRPr="00FE3A8A">
              <w:rPr>
                <w:color w:val="auto"/>
                <w:rtl/>
              </w:rPr>
              <w:t>متوسط</w:t>
            </w:r>
          </w:p>
        </w:tc>
      </w:tr>
      <w:tr w:rsidR="00FE3A8A" w:rsidRPr="00FE3A8A">
        <w:trPr>
          <w:jc w:val="center"/>
        </w:trPr>
        <w:tc>
          <w:tcPr>
            <w:tcW w:w="850" w:type="dxa"/>
            <w:tcBorders>
              <w:top w:val="nil"/>
              <w:left w:val="nil"/>
              <w:bottom w:val="nil"/>
              <w:right w:val="nil"/>
            </w:tcBorders>
            <w:shd w:val="clear" w:color="auto" w:fill="FFFFFF"/>
            <w:vAlign w:val="center"/>
          </w:tcPr>
          <w:p w:rsidR="00091F56" w:rsidRPr="00FE3A8A" w:rsidRDefault="00902A9D" w:rsidP="009D2167">
            <w:pPr>
              <w:pStyle w:val="af1"/>
              <w:rPr>
                <w:color w:val="auto"/>
              </w:rPr>
            </w:pPr>
            <w:r w:rsidRPr="00FE3A8A">
              <w:rPr>
                <w:color w:val="auto"/>
              </w:rPr>
              <w:t>3</w:t>
            </w:r>
          </w:p>
        </w:tc>
        <w:tc>
          <w:tcPr>
            <w:tcW w:w="1134" w:type="dxa"/>
            <w:tcBorders>
              <w:top w:val="nil"/>
              <w:left w:val="nil"/>
              <w:bottom w:val="nil"/>
              <w:right w:val="nil"/>
            </w:tcBorders>
            <w:shd w:val="clear" w:color="auto" w:fill="FFFFFF"/>
            <w:vAlign w:val="center"/>
          </w:tcPr>
          <w:p w:rsidR="00091F56" w:rsidRPr="00FE3A8A" w:rsidRDefault="00902A9D" w:rsidP="009D2167">
            <w:pPr>
              <w:pStyle w:val="af1"/>
              <w:rPr>
                <w:color w:val="auto"/>
              </w:rPr>
            </w:pPr>
            <w:r w:rsidRPr="00FE3A8A">
              <w:rPr>
                <w:color w:val="auto"/>
              </w:rPr>
              <w:t>2</w:t>
            </w:r>
          </w:p>
        </w:tc>
        <w:tc>
          <w:tcPr>
            <w:tcW w:w="2651" w:type="dxa"/>
            <w:tcBorders>
              <w:top w:val="nil"/>
              <w:left w:val="nil"/>
              <w:bottom w:val="nil"/>
              <w:right w:val="nil"/>
            </w:tcBorders>
            <w:shd w:val="clear" w:color="auto" w:fill="FFFFFF"/>
          </w:tcPr>
          <w:p w:rsidR="00091F56" w:rsidRPr="00FE3A8A" w:rsidRDefault="00902A9D" w:rsidP="009D2167">
            <w:pPr>
              <w:pStyle w:val="af1"/>
              <w:rPr>
                <w:color w:val="auto"/>
              </w:rPr>
            </w:pPr>
            <w:proofErr w:type="gramStart"/>
            <w:r w:rsidRPr="00FE3A8A">
              <w:rPr>
                <w:color w:val="auto"/>
                <w:rtl/>
              </w:rPr>
              <w:t>الاستنتاج</w:t>
            </w:r>
            <w:proofErr w:type="gramEnd"/>
            <w:r w:rsidRPr="00FE3A8A">
              <w:rPr>
                <w:color w:val="auto"/>
                <w:rtl/>
              </w:rPr>
              <w:t xml:space="preserve"> الاعتباطي</w:t>
            </w:r>
          </w:p>
        </w:tc>
        <w:tc>
          <w:tcPr>
            <w:tcW w:w="1152" w:type="dxa"/>
            <w:tcBorders>
              <w:top w:val="nil"/>
              <w:left w:val="nil"/>
              <w:bottom w:val="nil"/>
              <w:right w:val="nil"/>
            </w:tcBorders>
            <w:shd w:val="clear" w:color="auto" w:fill="FFFFFF"/>
            <w:vAlign w:val="center"/>
          </w:tcPr>
          <w:p w:rsidR="00091F56" w:rsidRPr="00FE3A8A" w:rsidRDefault="00902A9D" w:rsidP="009D2167">
            <w:pPr>
              <w:pStyle w:val="af1"/>
              <w:rPr>
                <w:color w:val="auto"/>
              </w:rPr>
            </w:pPr>
            <w:r w:rsidRPr="00FE3A8A">
              <w:rPr>
                <w:color w:val="auto"/>
              </w:rPr>
              <w:t>2.64</w:t>
            </w:r>
          </w:p>
        </w:tc>
        <w:tc>
          <w:tcPr>
            <w:tcW w:w="1152" w:type="dxa"/>
            <w:tcBorders>
              <w:top w:val="nil"/>
              <w:left w:val="nil"/>
              <w:bottom w:val="nil"/>
              <w:right w:val="nil"/>
            </w:tcBorders>
            <w:shd w:val="clear" w:color="auto" w:fill="FFFFFF"/>
            <w:vAlign w:val="center"/>
          </w:tcPr>
          <w:p w:rsidR="00091F56" w:rsidRPr="00FE3A8A" w:rsidRDefault="00902A9D" w:rsidP="009D2167">
            <w:pPr>
              <w:pStyle w:val="af1"/>
              <w:rPr>
                <w:color w:val="auto"/>
              </w:rPr>
            </w:pPr>
            <w:r w:rsidRPr="00FE3A8A">
              <w:rPr>
                <w:color w:val="auto"/>
              </w:rPr>
              <w:t>.635</w:t>
            </w:r>
          </w:p>
        </w:tc>
        <w:tc>
          <w:tcPr>
            <w:tcW w:w="1152" w:type="dxa"/>
            <w:tcBorders>
              <w:top w:val="nil"/>
              <w:left w:val="nil"/>
              <w:bottom w:val="nil"/>
              <w:right w:val="nil"/>
            </w:tcBorders>
            <w:shd w:val="clear" w:color="auto" w:fill="FFFFFF"/>
            <w:vAlign w:val="center"/>
          </w:tcPr>
          <w:p w:rsidR="00091F56" w:rsidRPr="00FE3A8A" w:rsidRDefault="00902A9D" w:rsidP="009D2167">
            <w:pPr>
              <w:pStyle w:val="af1"/>
              <w:rPr>
                <w:color w:val="auto"/>
              </w:rPr>
            </w:pPr>
            <w:r w:rsidRPr="00FE3A8A">
              <w:rPr>
                <w:color w:val="auto"/>
                <w:rtl/>
              </w:rPr>
              <w:t>متوسط</w:t>
            </w:r>
          </w:p>
        </w:tc>
      </w:tr>
      <w:tr w:rsidR="00FE3A8A" w:rsidRPr="00FE3A8A">
        <w:trPr>
          <w:jc w:val="center"/>
        </w:trPr>
        <w:tc>
          <w:tcPr>
            <w:tcW w:w="850" w:type="dxa"/>
            <w:tcBorders>
              <w:top w:val="nil"/>
              <w:left w:val="nil"/>
              <w:bottom w:val="nil"/>
              <w:right w:val="nil"/>
            </w:tcBorders>
            <w:shd w:val="clear" w:color="auto" w:fill="FFFFFF"/>
            <w:vAlign w:val="center"/>
          </w:tcPr>
          <w:p w:rsidR="00091F56" w:rsidRPr="00FE3A8A" w:rsidRDefault="00902A9D" w:rsidP="009D2167">
            <w:pPr>
              <w:pStyle w:val="af1"/>
              <w:rPr>
                <w:color w:val="auto"/>
              </w:rPr>
            </w:pPr>
            <w:r w:rsidRPr="00FE3A8A">
              <w:rPr>
                <w:color w:val="auto"/>
              </w:rPr>
              <w:t>4</w:t>
            </w:r>
          </w:p>
        </w:tc>
        <w:tc>
          <w:tcPr>
            <w:tcW w:w="1134" w:type="dxa"/>
            <w:tcBorders>
              <w:top w:val="nil"/>
              <w:left w:val="nil"/>
              <w:bottom w:val="nil"/>
              <w:right w:val="nil"/>
            </w:tcBorders>
            <w:shd w:val="clear" w:color="auto" w:fill="FFFFFF"/>
            <w:vAlign w:val="center"/>
          </w:tcPr>
          <w:p w:rsidR="00091F56" w:rsidRPr="00FE3A8A" w:rsidRDefault="00902A9D" w:rsidP="009D2167">
            <w:pPr>
              <w:pStyle w:val="af1"/>
              <w:rPr>
                <w:color w:val="auto"/>
              </w:rPr>
            </w:pPr>
            <w:r w:rsidRPr="00FE3A8A">
              <w:rPr>
                <w:color w:val="auto"/>
              </w:rPr>
              <w:t>1</w:t>
            </w:r>
          </w:p>
        </w:tc>
        <w:tc>
          <w:tcPr>
            <w:tcW w:w="2651" w:type="dxa"/>
            <w:tcBorders>
              <w:top w:val="nil"/>
              <w:left w:val="nil"/>
              <w:bottom w:val="nil"/>
              <w:right w:val="nil"/>
            </w:tcBorders>
            <w:shd w:val="clear" w:color="auto" w:fill="FFFFFF"/>
          </w:tcPr>
          <w:p w:rsidR="00091F56" w:rsidRPr="00FE3A8A" w:rsidRDefault="00902A9D" w:rsidP="009D2167">
            <w:pPr>
              <w:pStyle w:val="af1"/>
              <w:rPr>
                <w:color w:val="auto"/>
              </w:rPr>
            </w:pPr>
            <w:proofErr w:type="gramStart"/>
            <w:r w:rsidRPr="00FE3A8A">
              <w:rPr>
                <w:color w:val="auto"/>
                <w:rtl/>
              </w:rPr>
              <w:t>التفكير</w:t>
            </w:r>
            <w:proofErr w:type="gramEnd"/>
            <w:r w:rsidRPr="00FE3A8A">
              <w:rPr>
                <w:color w:val="auto"/>
                <w:rtl/>
              </w:rPr>
              <w:t xml:space="preserve"> الثنائي</w:t>
            </w:r>
          </w:p>
        </w:tc>
        <w:tc>
          <w:tcPr>
            <w:tcW w:w="1152" w:type="dxa"/>
            <w:tcBorders>
              <w:top w:val="nil"/>
              <w:left w:val="nil"/>
              <w:bottom w:val="nil"/>
              <w:right w:val="nil"/>
            </w:tcBorders>
            <w:shd w:val="clear" w:color="auto" w:fill="FFFFFF"/>
            <w:vAlign w:val="center"/>
          </w:tcPr>
          <w:p w:rsidR="00091F56" w:rsidRPr="00FE3A8A" w:rsidRDefault="00902A9D" w:rsidP="009D2167">
            <w:pPr>
              <w:pStyle w:val="af1"/>
              <w:rPr>
                <w:color w:val="auto"/>
              </w:rPr>
            </w:pPr>
            <w:r w:rsidRPr="00FE3A8A">
              <w:rPr>
                <w:color w:val="auto"/>
              </w:rPr>
              <w:t>2.47</w:t>
            </w:r>
          </w:p>
        </w:tc>
        <w:tc>
          <w:tcPr>
            <w:tcW w:w="1152" w:type="dxa"/>
            <w:tcBorders>
              <w:top w:val="nil"/>
              <w:left w:val="nil"/>
              <w:bottom w:val="nil"/>
              <w:right w:val="nil"/>
            </w:tcBorders>
            <w:shd w:val="clear" w:color="auto" w:fill="FFFFFF"/>
            <w:vAlign w:val="center"/>
          </w:tcPr>
          <w:p w:rsidR="00091F56" w:rsidRPr="00FE3A8A" w:rsidRDefault="00902A9D" w:rsidP="009D2167">
            <w:pPr>
              <w:pStyle w:val="af1"/>
              <w:rPr>
                <w:color w:val="auto"/>
              </w:rPr>
            </w:pPr>
            <w:r w:rsidRPr="00FE3A8A">
              <w:rPr>
                <w:color w:val="auto"/>
              </w:rPr>
              <w:t>.745</w:t>
            </w:r>
          </w:p>
        </w:tc>
        <w:tc>
          <w:tcPr>
            <w:tcW w:w="1152" w:type="dxa"/>
            <w:tcBorders>
              <w:top w:val="nil"/>
              <w:left w:val="nil"/>
              <w:bottom w:val="nil"/>
              <w:right w:val="nil"/>
            </w:tcBorders>
            <w:shd w:val="clear" w:color="auto" w:fill="FFFFFF"/>
            <w:vAlign w:val="center"/>
          </w:tcPr>
          <w:p w:rsidR="00091F56" w:rsidRPr="00FE3A8A" w:rsidRDefault="00902A9D" w:rsidP="009D2167">
            <w:pPr>
              <w:pStyle w:val="af1"/>
              <w:rPr>
                <w:color w:val="auto"/>
              </w:rPr>
            </w:pPr>
            <w:r w:rsidRPr="00FE3A8A">
              <w:rPr>
                <w:color w:val="auto"/>
                <w:rtl/>
              </w:rPr>
              <w:t>متوسط</w:t>
            </w:r>
          </w:p>
        </w:tc>
      </w:tr>
      <w:tr w:rsidR="00FE3A8A" w:rsidRPr="00FE3A8A">
        <w:trPr>
          <w:jc w:val="center"/>
        </w:trPr>
        <w:tc>
          <w:tcPr>
            <w:tcW w:w="850" w:type="dxa"/>
            <w:tcBorders>
              <w:top w:val="nil"/>
              <w:left w:val="nil"/>
              <w:bottom w:val="single" w:sz="4" w:space="0" w:color="000000"/>
              <w:right w:val="nil"/>
            </w:tcBorders>
            <w:shd w:val="clear" w:color="auto" w:fill="FFFFFF"/>
            <w:vAlign w:val="center"/>
          </w:tcPr>
          <w:p w:rsidR="00091F56" w:rsidRPr="00FE3A8A" w:rsidRDefault="00902A9D" w:rsidP="009D2167">
            <w:pPr>
              <w:pStyle w:val="af1"/>
              <w:rPr>
                <w:color w:val="auto"/>
              </w:rPr>
            </w:pPr>
            <w:r w:rsidRPr="00FE3A8A">
              <w:rPr>
                <w:color w:val="auto"/>
              </w:rPr>
              <w:t>5</w:t>
            </w:r>
          </w:p>
        </w:tc>
        <w:tc>
          <w:tcPr>
            <w:tcW w:w="1134" w:type="dxa"/>
            <w:tcBorders>
              <w:top w:val="nil"/>
              <w:left w:val="nil"/>
              <w:bottom w:val="single" w:sz="4" w:space="0" w:color="000000"/>
              <w:right w:val="nil"/>
            </w:tcBorders>
            <w:shd w:val="clear" w:color="auto" w:fill="FFFFFF"/>
            <w:vAlign w:val="center"/>
          </w:tcPr>
          <w:p w:rsidR="00091F56" w:rsidRPr="00FE3A8A" w:rsidRDefault="00902A9D" w:rsidP="009D2167">
            <w:pPr>
              <w:pStyle w:val="af1"/>
              <w:rPr>
                <w:color w:val="auto"/>
              </w:rPr>
            </w:pPr>
            <w:r w:rsidRPr="00FE3A8A">
              <w:rPr>
                <w:color w:val="auto"/>
              </w:rPr>
              <w:t>4</w:t>
            </w:r>
          </w:p>
        </w:tc>
        <w:tc>
          <w:tcPr>
            <w:tcW w:w="2651" w:type="dxa"/>
            <w:tcBorders>
              <w:top w:val="nil"/>
              <w:left w:val="nil"/>
              <w:bottom w:val="single" w:sz="4" w:space="0" w:color="000000"/>
              <w:right w:val="nil"/>
            </w:tcBorders>
            <w:shd w:val="clear" w:color="auto" w:fill="FFFFFF"/>
          </w:tcPr>
          <w:p w:rsidR="00091F56" w:rsidRPr="00FE3A8A" w:rsidRDefault="00902A9D" w:rsidP="009D2167">
            <w:pPr>
              <w:pStyle w:val="af1"/>
              <w:rPr>
                <w:color w:val="auto"/>
              </w:rPr>
            </w:pPr>
            <w:proofErr w:type="gramStart"/>
            <w:r w:rsidRPr="00FE3A8A">
              <w:rPr>
                <w:color w:val="auto"/>
                <w:rtl/>
              </w:rPr>
              <w:t>المقارنات</w:t>
            </w:r>
            <w:proofErr w:type="gramEnd"/>
            <w:r w:rsidRPr="00FE3A8A">
              <w:rPr>
                <w:color w:val="auto"/>
                <w:rtl/>
              </w:rPr>
              <w:t xml:space="preserve"> الخطأ</w:t>
            </w:r>
          </w:p>
        </w:tc>
        <w:tc>
          <w:tcPr>
            <w:tcW w:w="1152" w:type="dxa"/>
            <w:tcBorders>
              <w:top w:val="nil"/>
              <w:left w:val="nil"/>
              <w:bottom w:val="single" w:sz="4" w:space="0" w:color="000000"/>
              <w:right w:val="nil"/>
            </w:tcBorders>
            <w:shd w:val="clear" w:color="auto" w:fill="FFFFFF"/>
            <w:vAlign w:val="center"/>
          </w:tcPr>
          <w:p w:rsidR="00091F56" w:rsidRPr="00FE3A8A" w:rsidRDefault="00902A9D" w:rsidP="009D2167">
            <w:pPr>
              <w:pStyle w:val="af1"/>
              <w:rPr>
                <w:color w:val="auto"/>
              </w:rPr>
            </w:pPr>
            <w:r w:rsidRPr="00FE3A8A">
              <w:rPr>
                <w:color w:val="auto"/>
              </w:rPr>
              <w:t>2.17</w:t>
            </w:r>
          </w:p>
        </w:tc>
        <w:tc>
          <w:tcPr>
            <w:tcW w:w="1152" w:type="dxa"/>
            <w:tcBorders>
              <w:top w:val="nil"/>
              <w:left w:val="nil"/>
              <w:bottom w:val="single" w:sz="4" w:space="0" w:color="000000"/>
              <w:right w:val="nil"/>
            </w:tcBorders>
            <w:shd w:val="clear" w:color="auto" w:fill="FFFFFF"/>
            <w:vAlign w:val="center"/>
          </w:tcPr>
          <w:p w:rsidR="00091F56" w:rsidRPr="00FE3A8A" w:rsidRDefault="00902A9D" w:rsidP="009D2167">
            <w:pPr>
              <w:pStyle w:val="af1"/>
              <w:rPr>
                <w:color w:val="auto"/>
              </w:rPr>
            </w:pPr>
            <w:r w:rsidRPr="00FE3A8A">
              <w:rPr>
                <w:color w:val="auto"/>
              </w:rPr>
              <w:t>.850</w:t>
            </w:r>
          </w:p>
        </w:tc>
        <w:tc>
          <w:tcPr>
            <w:tcW w:w="1152" w:type="dxa"/>
            <w:tcBorders>
              <w:top w:val="nil"/>
              <w:left w:val="nil"/>
              <w:bottom w:val="single" w:sz="4" w:space="0" w:color="000000"/>
              <w:right w:val="nil"/>
            </w:tcBorders>
            <w:shd w:val="clear" w:color="auto" w:fill="FFFFFF"/>
            <w:vAlign w:val="center"/>
          </w:tcPr>
          <w:p w:rsidR="00091F56" w:rsidRPr="00FE3A8A" w:rsidRDefault="00902A9D" w:rsidP="009D2167">
            <w:pPr>
              <w:pStyle w:val="af1"/>
              <w:rPr>
                <w:color w:val="auto"/>
              </w:rPr>
            </w:pPr>
            <w:r w:rsidRPr="00FE3A8A">
              <w:rPr>
                <w:color w:val="auto"/>
                <w:rtl/>
              </w:rPr>
              <w:t>منخفض</w:t>
            </w:r>
          </w:p>
        </w:tc>
      </w:tr>
      <w:tr w:rsidR="00FE3A8A" w:rsidRPr="00FE3A8A">
        <w:trPr>
          <w:jc w:val="center"/>
        </w:trPr>
        <w:tc>
          <w:tcPr>
            <w:tcW w:w="4635" w:type="dxa"/>
            <w:gridSpan w:val="3"/>
            <w:tcBorders>
              <w:top w:val="single" w:sz="4" w:space="0" w:color="000000"/>
              <w:left w:val="nil"/>
              <w:bottom w:val="single" w:sz="12" w:space="0" w:color="000000"/>
              <w:right w:val="nil"/>
            </w:tcBorders>
            <w:shd w:val="clear" w:color="auto" w:fill="FFFFFF"/>
            <w:vAlign w:val="center"/>
          </w:tcPr>
          <w:p w:rsidR="00091F56" w:rsidRPr="00FE3A8A" w:rsidRDefault="00902A9D" w:rsidP="009D2167">
            <w:pPr>
              <w:pStyle w:val="af1"/>
              <w:rPr>
                <w:color w:val="auto"/>
              </w:rPr>
            </w:pPr>
            <w:r w:rsidRPr="00FE3A8A">
              <w:rPr>
                <w:color w:val="auto"/>
                <w:rtl/>
              </w:rPr>
              <w:t>الدرجة الكلية</w:t>
            </w:r>
          </w:p>
        </w:tc>
        <w:tc>
          <w:tcPr>
            <w:tcW w:w="1152" w:type="dxa"/>
            <w:tcBorders>
              <w:top w:val="single" w:sz="4" w:space="0" w:color="000000"/>
              <w:left w:val="nil"/>
              <w:bottom w:val="single" w:sz="12" w:space="0" w:color="000000"/>
              <w:right w:val="nil"/>
            </w:tcBorders>
            <w:shd w:val="clear" w:color="auto" w:fill="FFFFFF"/>
            <w:vAlign w:val="center"/>
          </w:tcPr>
          <w:p w:rsidR="00091F56" w:rsidRPr="00FE3A8A" w:rsidRDefault="00902A9D" w:rsidP="009D2167">
            <w:pPr>
              <w:pStyle w:val="af1"/>
              <w:rPr>
                <w:color w:val="auto"/>
              </w:rPr>
            </w:pPr>
            <w:r w:rsidRPr="00FE3A8A">
              <w:rPr>
                <w:color w:val="auto"/>
              </w:rPr>
              <w:t>2.58</w:t>
            </w:r>
          </w:p>
        </w:tc>
        <w:tc>
          <w:tcPr>
            <w:tcW w:w="1152" w:type="dxa"/>
            <w:tcBorders>
              <w:top w:val="single" w:sz="4" w:space="0" w:color="000000"/>
              <w:left w:val="nil"/>
              <w:bottom w:val="single" w:sz="12" w:space="0" w:color="000000"/>
              <w:right w:val="nil"/>
            </w:tcBorders>
            <w:shd w:val="clear" w:color="auto" w:fill="FFFFFF"/>
            <w:vAlign w:val="center"/>
          </w:tcPr>
          <w:p w:rsidR="00091F56" w:rsidRPr="00FE3A8A" w:rsidRDefault="00902A9D" w:rsidP="009D2167">
            <w:pPr>
              <w:pStyle w:val="af1"/>
              <w:rPr>
                <w:color w:val="auto"/>
              </w:rPr>
            </w:pPr>
            <w:r w:rsidRPr="00FE3A8A">
              <w:rPr>
                <w:color w:val="auto"/>
              </w:rPr>
              <w:t>.593</w:t>
            </w:r>
          </w:p>
        </w:tc>
        <w:tc>
          <w:tcPr>
            <w:tcW w:w="1152" w:type="dxa"/>
            <w:tcBorders>
              <w:top w:val="single" w:sz="4" w:space="0" w:color="000000"/>
              <w:left w:val="nil"/>
              <w:bottom w:val="single" w:sz="12" w:space="0" w:color="000000"/>
              <w:right w:val="nil"/>
            </w:tcBorders>
            <w:shd w:val="clear" w:color="auto" w:fill="FFFFFF"/>
            <w:vAlign w:val="center"/>
          </w:tcPr>
          <w:p w:rsidR="00091F56" w:rsidRPr="00FE3A8A" w:rsidRDefault="00902A9D" w:rsidP="009D2167">
            <w:pPr>
              <w:pStyle w:val="af1"/>
              <w:rPr>
                <w:color w:val="auto"/>
              </w:rPr>
            </w:pPr>
            <w:r w:rsidRPr="00FE3A8A">
              <w:rPr>
                <w:color w:val="auto"/>
                <w:rtl/>
              </w:rPr>
              <w:t>متوسط</w:t>
            </w:r>
          </w:p>
        </w:tc>
      </w:tr>
    </w:tbl>
    <w:p w:rsidR="00091F56" w:rsidRPr="00FE3A8A" w:rsidRDefault="00902A9D">
      <w:pPr>
        <w:spacing w:after="200" w:line="360" w:lineRule="auto"/>
        <w:ind w:firstLine="720"/>
        <w:jc w:val="both"/>
        <w:rPr>
          <w:rFonts w:ascii="Simplified Arabic" w:eastAsia="Simplified Arabic" w:hAnsi="Simplified Arabic" w:cs="Simplified Arabic"/>
          <w:color w:val="auto"/>
          <w:sz w:val="28"/>
          <w:szCs w:val="28"/>
        </w:rPr>
      </w:pPr>
      <w:r w:rsidRPr="00FE3A8A">
        <w:rPr>
          <w:rFonts w:ascii="Simplified Arabic" w:eastAsia="Simplified Arabic" w:hAnsi="Simplified Arabic" w:cs="Simplified Arabic"/>
          <w:color w:val="auto"/>
          <w:sz w:val="28"/>
          <w:szCs w:val="28"/>
          <w:rtl/>
        </w:rPr>
        <w:t xml:space="preserve">يُظهر الجدول (4) أن المتوسطات </w:t>
      </w:r>
      <w:proofErr w:type="gramStart"/>
      <w:r w:rsidRPr="00FE3A8A">
        <w:rPr>
          <w:rFonts w:ascii="Simplified Arabic" w:eastAsia="Simplified Arabic" w:hAnsi="Simplified Arabic" w:cs="Simplified Arabic"/>
          <w:color w:val="auto"/>
          <w:sz w:val="28"/>
          <w:szCs w:val="28"/>
          <w:rtl/>
        </w:rPr>
        <w:t>الحسابية</w:t>
      </w:r>
      <w:proofErr w:type="gramEnd"/>
      <w:r w:rsidRPr="00FE3A8A">
        <w:rPr>
          <w:rFonts w:ascii="Simplified Arabic" w:eastAsia="Simplified Arabic" w:hAnsi="Simplified Arabic" w:cs="Simplified Arabic"/>
          <w:color w:val="auto"/>
          <w:sz w:val="28"/>
          <w:szCs w:val="28"/>
          <w:rtl/>
        </w:rPr>
        <w:t xml:space="preserve"> لأبعاد التشوهات المعرفية لدى الطالبات اللاجئات السوريات تراوحت بين (</w:t>
      </w:r>
      <w:r w:rsidRPr="00FE3A8A">
        <w:rPr>
          <w:rFonts w:ascii="Simplified Arabic" w:eastAsia="Simplified Arabic" w:hAnsi="Simplified Arabic" w:cs="Simplified Arabic"/>
          <w:color w:val="auto"/>
        </w:rPr>
        <w:t>2.17</w:t>
      </w:r>
      <w:r w:rsidRPr="00FE3A8A">
        <w:rPr>
          <w:rFonts w:ascii="Simplified Arabic" w:eastAsia="Simplified Arabic" w:hAnsi="Simplified Arabic" w:cs="Simplified Arabic"/>
          <w:color w:val="auto"/>
          <w:sz w:val="28"/>
          <w:szCs w:val="28"/>
        </w:rPr>
        <w:t>-</w:t>
      </w:r>
      <w:r w:rsidRPr="00FE3A8A">
        <w:rPr>
          <w:rFonts w:ascii="Simplified Arabic" w:eastAsia="Simplified Arabic" w:hAnsi="Simplified Arabic" w:cs="Simplified Arabic"/>
          <w:color w:val="auto"/>
        </w:rPr>
        <w:t>2.91</w:t>
      </w:r>
      <w:proofErr w:type="gramStart"/>
      <w:r w:rsidR="007E00B9" w:rsidRPr="00FE3A8A">
        <w:rPr>
          <w:rFonts w:ascii="Simplified Arabic" w:eastAsia="Simplified Arabic" w:hAnsi="Simplified Arabic" w:cs="Simplified Arabic"/>
          <w:color w:val="auto"/>
          <w:sz w:val="28"/>
          <w:szCs w:val="28"/>
          <w:rtl/>
        </w:rPr>
        <w:t>)،</w:t>
      </w:r>
      <w:proofErr w:type="gramEnd"/>
      <w:r w:rsidR="007E00B9" w:rsidRPr="00FE3A8A">
        <w:rPr>
          <w:rFonts w:ascii="Simplified Arabic" w:eastAsia="Simplified Arabic" w:hAnsi="Simplified Arabic" w:cs="Simplified Arabic"/>
          <w:color w:val="auto"/>
          <w:sz w:val="28"/>
          <w:szCs w:val="28"/>
          <w:rtl/>
        </w:rPr>
        <w:t xml:space="preserve"> </w:t>
      </w:r>
      <w:r w:rsidR="007E00B9" w:rsidRPr="00FE3A8A">
        <w:rPr>
          <w:rFonts w:ascii="Simplified Arabic" w:eastAsia="Simplified Arabic" w:hAnsi="Simplified Arabic" w:cs="Simplified Arabic" w:hint="cs"/>
          <w:color w:val="auto"/>
          <w:sz w:val="28"/>
          <w:szCs w:val="28"/>
          <w:rtl/>
        </w:rPr>
        <w:t>ب</w:t>
      </w:r>
      <w:r w:rsidRPr="00FE3A8A">
        <w:rPr>
          <w:rFonts w:ascii="Simplified Arabic" w:eastAsia="Simplified Arabic" w:hAnsi="Simplified Arabic" w:cs="Simplified Arabic"/>
          <w:color w:val="auto"/>
          <w:sz w:val="28"/>
          <w:szCs w:val="28"/>
          <w:rtl/>
        </w:rPr>
        <w:t>عد</w:t>
      </w:r>
      <w:r w:rsidR="007E00B9" w:rsidRPr="00FE3A8A">
        <w:rPr>
          <w:rFonts w:ascii="Simplified Arabic" w:eastAsia="Simplified Arabic" w:hAnsi="Simplified Arabic" w:cs="Simplified Arabic" w:hint="cs"/>
          <w:color w:val="auto"/>
          <w:sz w:val="28"/>
          <w:szCs w:val="28"/>
          <w:rtl/>
        </w:rPr>
        <w:t xml:space="preserve"> </w:t>
      </w:r>
      <w:r w:rsidRPr="00FE3A8A">
        <w:rPr>
          <w:rFonts w:ascii="Simplified Arabic" w:eastAsia="Simplified Arabic" w:hAnsi="Simplified Arabic" w:cs="Simplified Arabic"/>
          <w:color w:val="auto"/>
          <w:sz w:val="28"/>
          <w:szCs w:val="28"/>
          <w:rtl/>
        </w:rPr>
        <w:t>التعميم الزائد في المرتبة الأولى بأعلى متوسط حسابي بلغ (</w:t>
      </w:r>
      <w:r w:rsidRPr="00FE3A8A">
        <w:rPr>
          <w:rFonts w:ascii="Simplified Arabic" w:eastAsia="Simplified Arabic" w:hAnsi="Simplified Arabic" w:cs="Simplified Arabic"/>
          <w:color w:val="auto"/>
        </w:rPr>
        <w:t>2.91</w:t>
      </w:r>
      <w:r w:rsidRPr="00FE3A8A">
        <w:rPr>
          <w:rFonts w:ascii="Simplified Arabic" w:eastAsia="Simplified Arabic" w:hAnsi="Simplified Arabic" w:cs="Simplified Arabic"/>
          <w:color w:val="auto"/>
          <w:sz w:val="28"/>
          <w:szCs w:val="28"/>
          <w:rtl/>
        </w:rPr>
        <w:t>) وبمستوى "متوسط"، بينما جاء بعد "المقارنات الخطأ" في المرتبة الأخيرة بمتوسط حسابي بلغ (</w:t>
      </w:r>
      <w:r w:rsidRPr="00FE3A8A">
        <w:rPr>
          <w:rFonts w:ascii="Simplified Arabic" w:eastAsia="Simplified Arabic" w:hAnsi="Simplified Arabic" w:cs="Simplified Arabic"/>
          <w:color w:val="auto"/>
        </w:rPr>
        <w:t>2.17</w:t>
      </w:r>
      <w:r w:rsidRPr="00FE3A8A">
        <w:rPr>
          <w:rFonts w:ascii="Simplified Arabic" w:eastAsia="Simplified Arabic" w:hAnsi="Simplified Arabic" w:cs="Simplified Arabic"/>
          <w:color w:val="auto"/>
          <w:sz w:val="28"/>
          <w:szCs w:val="28"/>
          <w:rtl/>
        </w:rPr>
        <w:t xml:space="preserve">) وبمستوى "منخفض"، وبلغ المتوسط الحسابي للدرجة الكلية للتشوهات المعرفية (2.58) وبمستوى "متوسط". </w:t>
      </w:r>
      <w:r w:rsidR="00486E25" w:rsidRPr="00FE3A8A">
        <w:rPr>
          <w:rFonts w:ascii="Simplified Arabic" w:eastAsia="Simplified Arabic" w:hAnsi="Simplified Arabic" w:cs="Simplified Arabic"/>
          <w:color w:val="auto"/>
          <w:sz w:val="28"/>
          <w:szCs w:val="28"/>
          <w:rtl/>
        </w:rPr>
        <w:t>ولعل السبب في ذلك يعود</w:t>
      </w:r>
      <w:r w:rsidR="00486E25" w:rsidRPr="00FE3A8A">
        <w:rPr>
          <w:rFonts w:ascii="Simplified Arabic" w:eastAsia="Simplified Arabic" w:hAnsi="Simplified Arabic" w:cs="Simplified Arabic" w:hint="cs"/>
          <w:color w:val="auto"/>
          <w:sz w:val="28"/>
          <w:szCs w:val="28"/>
          <w:rtl/>
        </w:rPr>
        <w:t xml:space="preserve"> الى </w:t>
      </w:r>
      <w:r w:rsidR="009E2F96" w:rsidRPr="00FE3A8A">
        <w:rPr>
          <w:rFonts w:ascii="Simplified Arabic" w:eastAsia="Simplified Arabic" w:hAnsi="Simplified Arabic" w:cs="Simplified Arabic" w:hint="cs"/>
          <w:color w:val="auto"/>
          <w:sz w:val="28"/>
          <w:szCs w:val="28"/>
          <w:rtl/>
        </w:rPr>
        <w:t>الخبرات</w:t>
      </w:r>
      <w:r w:rsidR="00486E25" w:rsidRPr="00FE3A8A">
        <w:rPr>
          <w:rFonts w:ascii="Simplified Arabic" w:eastAsia="Simplified Arabic" w:hAnsi="Simplified Arabic" w:cs="Simplified Arabic" w:hint="cs"/>
          <w:color w:val="auto"/>
          <w:sz w:val="28"/>
          <w:szCs w:val="28"/>
          <w:rtl/>
        </w:rPr>
        <w:t xml:space="preserve"> المؤلمة </w:t>
      </w:r>
      <w:r w:rsidR="009E2F96" w:rsidRPr="00FE3A8A">
        <w:rPr>
          <w:rFonts w:ascii="Simplified Arabic" w:eastAsia="Simplified Arabic" w:hAnsi="Simplified Arabic" w:cs="Simplified Arabic" w:hint="cs"/>
          <w:color w:val="auto"/>
          <w:sz w:val="28"/>
          <w:szCs w:val="28"/>
          <w:rtl/>
        </w:rPr>
        <w:t xml:space="preserve">التي مرت بها الطالبات السوريات خلال رحلة النزوح من سوريا الى الاردن وما تخلله من صعاب في عملية التكيف في البلد المضيف. </w:t>
      </w:r>
    </w:p>
    <w:p w:rsidR="00091F56" w:rsidRPr="00FE3A8A" w:rsidRDefault="00902A9D">
      <w:pPr>
        <w:spacing w:line="360" w:lineRule="auto"/>
        <w:rPr>
          <w:rFonts w:ascii="Simplified Arabic" w:eastAsia="Simplified Arabic" w:hAnsi="Simplified Arabic" w:cs="Simplified Arabic"/>
          <w:b/>
          <w:color w:val="auto"/>
          <w:sz w:val="28"/>
          <w:szCs w:val="28"/>
        </w:rPr>
      </w:pPr>
      <w:proofErr w:type="gramStart"/>
      <w:r w:rsidRPr="008E7501">
        <w:rPr>
          <w:rFonts w:ascii="Simplified Arabic" w:eastAsia="Simplified Arabic" w:hAnsi="Simplified Arabic" w:cs="Simplified Arabic"/>
          <w:bCs/>
          <w:color w:val="auto"/>
          <w:sz w:val="28"/>
          <w:szCs w:val="28"/>
          <w:rtl/>
        </w:rPr>
        <w:t>السؤال</w:t>
      </w:r>
      <w:proofErr w:type="gramEnd"/>
      <w:r w:rsidRPr="008E7501">
        <w:rPr>
          <w:rFonts w:ascii="Simplified Arabic" w:eastAsia="Simplified Arabic" w:hAnsi="Simplified Arabic" w:cs="Simplified Arabic"/>
          <w:bCs/>
          <w:color w:val="auto"/>
          <w:sz w:val="28"/>
          <w:szCs w:val="28"/>
          <w:rtl/>
        </w:rPr>
        <w:t xml:space="preserve"> الثاني: هل توجد فروق ذات دلالة إحصائية (0.05= </w:t>
      </w:r>
      <w:r w:rsidRPr="008E7501">
        <w:rPr>
          <w:rFonts w:ascii="Cambria" w:eastAsia="Cambria" w:hAnsi="Cambria" w:cs="Cambria"/>
          <w:bCs/>
          <w:color w:val="auto"/>
          <w:sz w:val="28"/>
          <w:szCs w:val="28"/>
        </w:rPr>
        <w:t>α</w:t>
      </w:r>
      <w:r w:rsidRPr="008E7501">
        <w:rPr>
          <w:rFonts w:ascii="Simplified Arabic" w:eastAsia="Simplified Arabic" w:hAnsi="Simplified Arabic" w:cs="Simplified Arabic"/>
          <w:bCs/>
          <w:color w:val="auto"/>
          <w:sz w:val="28"/>
          <w:szCs w:val="28"/>
          <w:rtl/>
        </w:rPr>
        <w:t>) في مستوى التشوهات</w:t>
      </w:r>
      <w:r w:rsidRPr="00FE3A8A">
        <w:rPr>
          <w:rFonts w:ascii="Simplified Arabic" w:eastAsia="Simplified Arabic" w:hAnsi="Simplified Arabic" w:cs="Simplified Arabic"/>
          <w:b/>
          <w:color w:val="auto"/>
          <w:sz w:val="28"/>
          <w:szCs w:val="28"/>
          <w:rtl/>
        </w:rPr>
        <w:t xml:space="preserve"> المعرفية لدى الطالبات اللاجئات السوريات تعزى لمتغيري الصف </w:t>
      </w:r>
      <w:proofErr w:type="gramStart"/>
      <w:r w:rsidRPr="00FE3A8A">
        <w:rPr>
          <w:rFonts w:ascii="Simplified Arabic" w:eastAsia="Simplified Arabic" w:hAnsi="Simplified Arabic" w:cs="Simplified Arabic"/>
          <w:b/>
          <w:color w:val="auto"/>
          <w:sz w:val="28"/>
          <w:szCs w:val="28"/>
          <w:rtl/>
        </w:rPr>
        <w:t>والتحصيل</w:t>
      </w:r>
      <w:proofErr w:type="gramEnd"/>
      <w:r w:rsidRPr="00FE3A8A">
        <w:rPr>
          <w:rFonts w:ascii="Simplified Arabic" w:eastAsia="Simplified Arabic" w:hAnsi="Simplified Arabic" w:cs="Simplified Arabic"/>
          <w:b/>
          <w:color w:val="auto"/>
          <w:sz w:val="28"/>
          <w:szCs w:val="28"/>
          <w:rtl/>
        </w:rPr>
        <w:t xml:space="preserve"> الدراسي </w:t>
      </w:r>
      <w:r w:rsidRPr="00FE3A8A">
        <w:rPr>
          <w:rFonts w:ascii="Simplified Arabic" w:eastAsia="Simplified Arabic" w:hAnsi="Simplified Arabic" w:cs="Simplified Arabic"/>
          <w:color w:val="auto"/>
          <w:sz w:val="28"/>
          <w:szCs w:val="28"/>
          <w:rtl/>
        </w:rPr>
        <w:t>؟</w:t>
      </w:r>
    </w:p>
    <w:p w:rsidR="00091F56" w:rsidRPr="00FE3A8A" w:rsidRDefault="00902A9D">
      <w:pPr>
        <w:spacing w:after="200" w:line="360" w:lineRule="auto"/>
        <w:ind w:firstLine="720"/>
        <w:jc w:val="both"/>
        <w:rPr>
          <w:rFonts w:ascii="Simplified Arabic" w:eastAsia="Simplified Arabic" w:hAnsi="Simplified Arabic" w:cs="Simplified Arabic"/>
          <w:b/>
          <w:color w:val="auto"/>
          <w:sz w:val="28"/>
          <w:szCs w:val="28"/>
        </w:rPr>
      </w:pPr>
      <w:proofErr w:type="gramStart"/>
      <w:r w:rsidRPr="00FE3A8A">
        <w:rPr>
          <w:rFonts w:ascii="Simplified Arabic" w:eastAsia="Simplified Arabic" w:hAnsi="Simplified Arabic" w:cs="Simplified Arabic"/>
          <w:color w:val="auto"/>
          <w:sz w:val="28"/>
          <w:szCs w:val="28"/>
          <w:rtl/>
        </w:rPr>
        <w:lastRenderedPageBreak/>
        <w:t>للإجابة</w:t>
      </w:r>
      <w:proofErr w:type="gramEnd"/>
      <w:r w:rsidRPr="00FE3A8A">
        <w:rPr>
          <w:rFonts w:ascii="Simplified Arabic" w:eastAsia="Simplified Arabic" w:hAnsi="Simplified Arabic" w:cs="Simplified Arabic"/>
          <w:color w:val="auto"/>
          <w:sz w:val="28"/>
          <w:szCs w:val="28"/>
          <w:rtl/>
        </w:rPr>
        <w:t xml:space="preserve"> عن هذا السؤال، تمّ حساب المتوسطات الحسابية والانحرافات المعيارية لمستوى التشوهات المعرفية لدى الطالبات اللاجئات السوريات وفقاً لمتغيري: الصف، والتحصيل الدراسي، والجدول (5) يوضح ذلك.</w:t>
      </w:r>
    </w:p>
    <w:p w:rsidR="00091F56" w:rsidRPr="00FE3A8A" w:rsidRDefault="00902A9D">
      <w:pPr>
        <w:spacing w:after="200"/>
        <w:jc w:val="center"/>
        <w:rPr>
          <w:rFonts w:ascii="Simplified Arabic" w:eastAsia="Simplified Arabic" w:hAnsi="Simplified Arabic" w:cs="Simplified Arabic"/>
          <w:color w:val="auto"/>
        </w:rPr>
      </w:pPr>
      <w:r w:rsidRPr="00FE3A8A">
        <w:rPr>
          <w:rFonts w:ascii="Simplified Arabic" w:eastAsia="Simplified Arabic" w:hAnsi="Simplified Arabic" w:cs="Simplified Arabic"/>
          <w:color w:val="auto"/>
          <w:rtl/>
        </w:rPr>
        <w:t>جدول (5)</w:t>
      </w:r>
    </w:p>
    <w:p w:rsidR="00091F56" w:rsidRPr="00FE3A8A" w:rsidRDefault="00902A9D" w:rsidP="00FB382B">
      <w:pPr>
        <w:pStyle w:val="af1"/>
        <w:jc w:val="center"/>
        <w:rPr>
          <w:rFonts w:eastAsia="Simplified Arabic"/>
          <w:color w:val="auto"/>
        </w:rPr>
      </w:pPr>
      <w:r w:rsidRPr="00FE3A8A">
        <w:rPr>
          <w:rFonts w:eastAsia="Simplified Arabic"/>
          <w:color w:val="auto"/>
          <w:rtl/>
        </w:rPr>
        <w:t xml:space="preserve">المتوسطات </w:t>
      </w:r>
      <w:proofErr w:type="gramStart"/>
      <w:r w:rsidRPr="00FE3A8A">
        <w:rPr>
          <w:rFonts w:eastAsia="Simplified Arabic"/>
          <w:color w:val="auto"/>
          <w:rtl/>
        </w:rPr>
        <w:t>الحسابية</w:t>
      </w:r>
      <w:proofErr w:type="gramEnd"/>
      <w:r w:rsidRPr="00FE3A8A">
        <w:rPr>
          <w:rFonts w:eastAsia="Simplified Arabic"/>
          <w:color w:val="auto"/>
          <w:rtl/>
        </w:rPr>
        <w:t xml:space="preserve"> والانحرافات المعيارية لمستوى التشوهات المعرفية لدى الطالبات اللاجئات السوريات وفقاً لمتغيري الصف والتحصيل الدراسي</w:t>
      </w:r>
    </w:p>
    <w:tbl>
      <w:tblPr>
        <w:tblStyle w:val="ad"/>
        <w:bidiVisual/>
        <w:tblW w:w="8688" w:type="dxa"/>
        <w:tblInd w:w="-93" w:type="dxa"/>
        <w:tblLayout w:type="fixed"/>
        <w:tblLook w:val="0000" w:firstRow="0" w:lastRow="0" w:firstColumn="0" w:lastColumn="0" w:noHBand="0" w:noVBand="0"/>
      </w:tblPr>
      <w:tblGrid>
        <w:gridCol w:w="1058"/>
        <w:gridCol w:w="1159"/>
        <w:gridCol w:w="567"/>
        <w:gridCol w:w="984"/>
        <w:gridCol w:w="984"/>
        <w:gridCol w:w="984"/>
        <w:gridCol w:w="984"/>
        <w:gridCol w:w="984"/>
        <w:gridCol w:w="984"/>
      </w:tblGrid>
      <w:tr w:rsidR="00FE3A8A" w:rsidRPr="00FE3A8A">
        <w:trPr>
          <w:trHeight w:val="500"/>
        </w:trPr>
        <w:tc>
          <w:tcPr>
            <w:tcW w:w="1059" w:type="dxa"/>
            <w:tcBorders>
              <w:top w:val="single" w:sz="12" w:space="0" w:color="000000"/>
              <w:bottom w:val="single" w:sz="12" w:space="0" w:color="000000"/>
            </w:tcBorders>
            <w:shd w:val="clear" w:color="auto" w:fill="FFFFFF"/>
            <w:vAlign w:val="center"/>
          </w:tcPr>
          <w:p w:rsidR="00091F56" w:rsidRPr="00FE3A8A" w:rsidRDefault="00091F56" w:rsidP="00FB382B">
            <w:pPr>
              <w:pStyle w:val="af1"/>
              <w:rPr>
                <w:rFonts w:asciiTheme="majorBidi" w:hAnsiTheme="majorBidi" w:cstheme="majorBidi"/>
                <w:color w:val="auto"/>
              </w:rPr>
            </w:pPr>
          </w:p>
        </w:tc>
        <w:tc>
          <w:tcPr>
            <w:tcW w:w="1159" w:type="dxa"/>
            <w:tcBorders>
              <w:top w:val="single" w:sz="12" w:space="0" w:color="000000"/>
              <w:bottom w:val="single" w:sz="12" w:space="0" w:color="000000"/>
            </w:tcBorders>
            <w:shd w:val="clear" w:color="auto" w:fill="FFFFFF"/>
            <w:vAlign w:val="bottom"/>
          </w:tcPr>
          <w:p w:rsidR="00091F56" w:rsidRPr="00FE3A8A" w:rsidRDefault="00091F56" w:rsidP="00FB382B">
            <w:pPr>
              <w:pStyle w:val="af1"/>
              <w:rPr>
                <w:rFonts w:asciiTheme="majorBidi" w:hAnsiTheme="majorBidi" w:cstheme="majorBidi"/>
                <w:color w:val="auto"/>
              </w:rPr>
            </w:pPr>
          </w:p>
        </w:tc>
        <w:tc>
          <w:tcPr>
            <w:tcW w:w="567" w:type="dxa"/>
            <w:tcBorders>
              <w:top w:val="single" w:sz="12" w:space="0" w:color="000000"/>
              <w:bottom w:val="single" w:sz="12" w:space="0" w:color="000000"/>
            </w:tcBorders>
            <w:shd w:val="clear" w:color="auto" w:fill="FFFFFF"/>
            <w:vAlign w:val="bottom"/>
          </w:tcPr>
          <w:p w:rsidR="00091F56" w:rsidRPr="00FE3A8A" w:rsidRDefault="00091F56" w:rsidP="00FB382B">
            <w:pPr>
              <w:pStyle w:val="af1"/>
              <w:rPr>
                <w:rFonts w:asciiTheme="majorBidi" w:hAnsiTheme="majorBidi" w:cstheme="majorBidi"/>
                <w:color w:val="auto"/>
              </w:rPr>
            </w:pPr>
          </w:p>
        </w:tc>
        <w:tc>
          <w:tcPr>
            <w:tcW w:w="984" w:type="dxa"/>
            <w:tcBorders>
              <w:top w:val="single" w:sz="12" w:space="0" w:color="000000"/>
              <w:bottom w:val="single" w:sz="12" w:space="0" w:color="000000"/>
            </w:tcBorders>
            <w:shd w:val="clear" w:color="auto" w:fill="FFFFFF"/>
            <w:vAlign w:val="bottom"/>
          </w:tcPr>
          <w:p w:rsidR="00091F56" w:rsidRPr="00FE3A8A" w:rsidRDefault="00902A9D" w:rsidP="00FB382B">
            <w:pPr>
              <w:pStyle w:val="af1"/>
              <w:rPr>
                <w:rFonts w:asciiTheme="majorBidi" w:hAnsiTheme="majorBidi" w:cstheme="majorBidi"/>
                <w:color w:val="auto"/>
              </w:rPr>
            </w:pPr>
            <w:proofErr w:type="gramStart"/>
            <w:r w:rsidRPr="00FE3A8A">
              <w:rPr>
                <w:rFonts w:asciiTheme="majorBidi" w:hAnsiTheme="majorBidi" w:cstheme="majorBidi"/>
                <w:color w:val="auto"/>
                <w:rtl/>
              </w:rPr>
              <w:t>التفكير</w:t>
            </w:r>
            <w:proofErr w:type="gramEnd"/>
            <w:r w:rsidRPr="00FE3A8A">
              <w:rPr>
                <w:rFonts w:asciiTheme="majorBidi" w:hAnsiTheme="majorBidi" w:cstheme="majorBidi"/>
                <w:color w:val="auto"/>
                <w:rtl/>
              </w:rPr>
              <w:t xml:space="preserve"> الثنائي</w:t>
            </w:r>
          </w:p>
        </w:tc>
        <w:tc>
          <w:tcPr>
            <w:tcW w:w="984" w:type="dxa"/>
            <w:tcBorders>
              <w:top w:val="single" w:sz="12" w:space="0" w:color="000000"/>
              <w:bottom w:val="single" w:sz="12" w:space="0" w:color="000000"/>
            </w:tcBorders>
            <w:shd w:val="clear" w:color="auto" w:fill="FFFFFF"/>
            <w:vAlign w:val="bottom"/>
          </w:tcPr>
          <w:p w:rsidR="00091F56" w:rsidRPr="00FE3A8A" w:rsidRDefault="00902A9D" w:rsidP="00FB382B">
            <w:pPr>
              <w:pStyle w:val="af1"/>
              <w:rPr>
                <w:rFonts w:asciiTheme="majorBidi" w:hAnsiTheme="majorBidi" w:cstheme="majorBidi"/>
                <w:color w:val="auto"/>
              </w:rPr>
            </w:pPr>
            <w:proofErr w:type="gramStart"/>
            <w:r w:rsidRPr="00FE3A8A">
              <w:rPr>
                <w:rFonts w:asciiTheme="majorBidi" w:hAnsiTheme="majorBidi" w:cstheme="majorBidi"/>
                <w:color w:val="auto"/>
                <w:rtl/>
              </w:rPr>
              <w:t>الاستنتاج</w:t>
            </w:r>
            <w:proofErr w:type="gramEnd"/>
            <w:r w:rsidRPr="00FE3A8A">
              <w:rPr>
                <w:rFonts w:asciiTheme="majorBidi" w:hAnsiTheme="majorBidi" w:cstheme="majorBidi"/>
                <w:color w:val="auto"/>
                <w:rtl/>
              </w:rPr>
              <w:t xml:space="preserve"> الاعتباطي</w:t>
            </w:r>
          </w:p>
        </w:tc>
        <w:tc>
          <w:tcPr>
            <w:tcW w:w="984" w:type="dxa"/>
            <w:tcBorders>
              <w:top w:val="single" w:sz="12" w:space="0" w:color="000000"/>
              <w:bottom w:val="single" w:sz="12" w:space="0" w:color="000000"/>
            </w:tcBorders>
            <w:shd w:val="clear" w:color="auto" w:fill="FFFFFF"/>
            <w:vAlign w:val="bottom"/>
          </w:tcPr>
          <w:p w:rsidR="00091F56" w:rsidRPr="00FE3A8A" w:rsidRDefault="00902A9D" w:rsidP="00FB382B">
            <w:pPr>
              <w:pStyle w:val="af1"/>
              <w:rPr>
                <w:rFonts w:asciiTheme="majorBidi" w:hAnsiTheme="majorBidi" w:cstheme="majorBidi"/>
                <w:color w:val="auto"/>
              </w:rPr>
            </w:pPr>
            <w:r w:rsidRPr="00FE3A8A">
              <w:rPr>
                <w:rFonts w:asciiTheme="majorBidi" w:hAnsiTheme="majorBidi" w:cstheme="majorBidi"/>
                <w:color w:val="auto"/>
                <w:rtl/>
              </w:rPr>
              <w:t>لوم الذات والآخرين</w:t>
            </w:r>
          </w:p>
        </w:tc>
        <w:tc>
          <w:tcPr>
            <w:tcW w:w="984" w:type="dxa"/>
            <w:tcBorders>
              <w:top w:val="single" w:sz="12" w:space="0" w:color="000000"/>
              <w:bottom w:val="single" w:sz="12" w:space="0" w:color="000000"/>
            </w:tcBorders>
            <w:shd w:val="clear" w:color="auto" w:fill="FFFFFF"/>
            <w:vAlign w:val="bottom"/>
          </w:tcPr>
          <w:p w:rsidR="00091F56" w:rsidRPr="00FE3A8A" w:rsidRDefault="00902A9D" w:rsidP="00FB382B">
            <w:pPr>
              <w:pStyle w:val="af1"/>
              <w:rPr>
                <w:rFonts w:asciiTheme="majorBidi" w:hAnsiTheme="majorBidi" w:cstheme="majorBidi"/>
                <w:color w:val="auto"/>
              </w:rPr>
            </w:pPr>
            <w:proofErr w:type="gramStart"/>
            <w:r w:rsidRPr="00FE3A8A">
              <w:rPr>
                <w:rFonts w:asciiTheme="majorBidi" w:hAnsiTheme="majorBidi" w:cstheme="majorBidi"/>
                <w:color w:val="auto"/>
                <w:rtl/>
              </w:rPr>
              <w:t>المقارنات</w:t>
            </w:r>
            <w:proofErr w:type="gramEnd"/>
            <w:r w:rsidRPr="00FE3A8A">
              <w:rPr>
                <w:rFonts w:asciiTheme="majorBidi" w:hAnsiTheme="majorBidi" w:cstheme="majorBidi"/>
                <w:color w:val="auto"/>
                <w:rtl/>
              </w:rPr>
              <w:t xml:space="preserve"> الخطأ:</w:t>
            </w:r>
          </w:p>
        </w:tc>
        <w:tc>
          <w:tcPr>
            <w:tcW w:w="984" w:type="dxa"/>
            <w:tcBorders>
              <w:top w:val="single" w:sz="12" w:space="0" w:color="000000"/>
              <w:bottom w:val="single" w:sz="12" w:space="0" w:color="000000"/>
            </w:tcBorders>
            <w:shd w:val="clear" w:color="auto" w:fill="FFFFFF"/>
            <w:vAlign w:val="bottom"/>
          </w:tcPr>
          <w:p w:rsidR="00091F56" w:rsidRPr="00FE3A8A" w:rsidRDefault="00902A9D" w:rsidP="00FB382B">
            <w:pPr>
              <w:pStyle w:val="af1"/>
              <w:rPr>
                <w:rFonts w:asciiTheme="majorBidi" w:hAnsiTheme="majorBidi" w:cstheme="majorBidi"/>
                <w:color w:val="auto"/>
              </w:rPr>
            </w:pPr>
            <w:proofErr w:type="gramStart"/>
            <w:r w:rsidRPr="00FE3A8A">
              <w:rPr>
                <w:rFonts w:asciiTheme="majorBidi" w:hAnsiTheme="majorBidi" w:cstheme="majorBidi"/>
                <w:color w:val="auto"/>
                <w:rtl/>
              </w:rPr>
              <w:t>التعميم</w:t>
            </w:r>
            <w:proofErr w:type="gramEnd"/>
            <w:r w:rsidRPr="00FE3A8A">
              <w:rPr>
                <w:rFonts w:asciiTheme="majorBidi" w:hAnsiTheme="majorBidi" w:cstheme="majorBidi"/>
                <w:color w:val="auto"/>
                <w:rtl/>
              </w:rPr>
              <w:t xml:space="preserve"> الزائد</w:t>
            </w:r>
          </w:p>
        </w:tc>
        <w:tc>
          <w:tcPr>
            <w:tcW w:w="984" w:type="dxa"/>
            <w:tcBorders>
              <w:top w:val="single" w:sz="12" w:space="0" w:color="000000"/>
              <w:bottom w:val="single" w:sz="12" w:space="0" w:color="000000"/>
            </w:tcBorders>
            <w:shd w:val="clear" w:color="auto" w:fill="FFFFFF"/>
            <w:vAlign w:val="bottom"/>
          </w:tcPr>
          <w:p w:rsidR="00091F56" w:rsidRPr="00FE3A8A" w:rsidRDefault="00902A9D" w:rsidP="00FB382B">
            <w:pPr>
              <w:pStyle w:val="af1"/>
              <w:rPr>
                <w:rFonts w:asciiTheme="majorBidi" w:hAnsiTheme="majorBidi" w:cstheme="majorBidi"/>
                <w:color w:val="auto"/>
              </w:rPr>
            </w:pPr>
            <w:r w:rsidRPr="00FE3A8A">
              <w:rPr>
                <w:rFonts w:asciiTheme="majorBidi" w:hAnsiTheme="majorBidi" w:cstheme="majorBidi"/>
                <w:color w:val="auto"/>
                <w:rtl/>
              </w:rPr>
              <w:t>الدرجة الكلية</w:t>
            </w:r>
          </w:p>
        </w:tc>
      </w:tr>
      <w:tr w:rsidR="00FE3A8A" w:rsidRPr="00FE3A8A">
        <w:trPr>
          <w:trHeight w:val="260"/>
        </w:trPr>
        <w:tc>
          <w:tcPr>
            <w:tcW w:w="1059" w:type="dxa"/>
            <w:tcBorders>
              <w:top w:val="single" w:sz="12" w:space="0" w:color="000000"/>
            </w:tcBorders>
            <w:shd w:val="clear" w:color="auto" w:fill="FFFFFF"/>
            <w:vAlign w:val="bottom"/>
          </w:tcPr>
          <w:p w:rsidR="00091F56" w:rsidRPr="00FE3A8A" w:rsidRDefault="00902A9D" w:rsidP="00FB382B">
            <w:pPr>
              <w:pStyle w:val="af1"/>
              <w:rPr>
                <w:rFonts w:asciiTheme="majorBidi" w:hAnsiTheme="majorBidi" w:cstheme="majorBidi"/>
                <w:color w:val="auto"/>
              </w:rPr>
            </w:pPr>
            <w:r w:rsidRPr="00FE3A8A">
              <w:rPr>
                <w:rFonts w:asciiTheme="majorBidi" w:hAnsiTheme="majorBidi" w:cstheme="majorBidi"/>
                <w:color w:val="auto"/>
                <w:rtl/>
              </w:rPr>
              <w:t>الصف</w:t>
            </w:r>
          </w:p>
        </w:tc>
        <w:tc>
          <w:tcPr>
            <w:tcW w:w="1159" w:type="dxa"/>
            <w:vMerge w:val="restart"/>
            <w:tcBorders>
              <w:top w:val="single" w:sz="12" w:space="0" w:color="000000"/>
            </w:tcBorders>
            <w:shd w:val="clear" w:color="auto" w:fill="FFFFFF"/>
          </w:tcPr>
          <w:p w:rsidR="00091F56" w:rsidRPr="00FE3A8A" w:rsidRDefault="00902A9D" w:rsidP="00FB382B">
            <w:pPr>
              <w:pStyle w:val="af1"/>
              <w:rPr>
                <w:rFonts w:asciiTheme="majorBidi" w:hAnsiTheme="majorBidi" w:cstheme="majorBidi"/>
                <w:color w:val="auto"/>
              </w:rPr>
            </w:pPr>
            <w:r w:rsidRPr="00FE3A8A">
              <w:rPr>
                <w:rFonts w:asciiTheme="majorBidi" w:hAnsiTheme="majorBidi" w:cstheme="majorBidi"/>
                <w:color w:val="auto"/>
                <w:rtl/>
              </w:rPr>
              <w:t>العاشر</w:t>
            </w:r>
          </w:p>
        </w:tc>
        <w:tc>
          <w:tcPr>
            <w:tcW w:w="567" w:type="dxa"/>
            <w:tcBorders>
              <w:top w:val="single" w:sz="12" w:space="0" w:color="000000"/>
            </w:tcBorders>
            <w:shd w:val="clear" w:color="auto" w:fill="FFFFFF"/>
          </w:tcPr>
          <w:p w:rsidR="00091F56" w:rsidRPr="00FE3A8A" w:rsidRDefault="00902A9D" w:rsidP="00FB382B">
            <w:pPr>
              <w:pStyle w:val="af1"/>
              <w:rPr>
                <w:rFonts w:asciiTheme="majorBidi" w:hAnsiTheme="majorBidi" w:cstheme="majorBidi"/>
                <w:color w:val="auto"/>
              </w:rPr>
            </w:pPr>
            <w:r w:rsidRPr="00FE3A8A">
              <w:rPr>
                <w:rFonts w:asciiTheme="majorBidi" w:hAnsiTheme="majorBidi" w:cstheme="majorBidi"/>
                <w:color w:val="auto"/>
                <w:rtl/>
              </w:rPr>
              <w:t>س</w:t>
            </w:r>
          </w:p>
        </w:tc>
        <w:tc>
          <w:tcPr>
            <w:tcW w:w="984" w:type="dxa"/>
            <w:tcBorders>
              <w:top w:val="single" w:sz="12" w:space="0" w:color="000000"/>
            </w:tcBorders>
            <w:shd w:val="clear" w:color="auto" w:fill="FFFFFF"/>
            <w:vAlign w:val="center"/>
          </w:tcPr>
          <w:p w:rsidR="00091F56" w:rsidRPr="00FE3A8A" w:rsidRDefault="00902A9D" w:rsidP="00FB382B">
            <w:pPr>
              <w:pStyle w:val="af1"/>
              <w:rPr>
                <w:rFonts w:asciiTheme="majorBidi" w:hAnsiTheme="majorBidi" w:cstheme="majorBidi"/>
                <w:color w:val="auto"/>
              </w:rPr>
            </w:pPr>
            <w:r w:rsidRPr="00FE3A8A">
              <w:rPr>
                <w:rFonts w:asciiTheme="majorBidi" w:hAnsiTheme="majorBidi" w:cstheme="majorBidi"/>
                <w:color w:val="auto"/>
              </w:rPr>
              <w:t>2.52</w:t>
            </w:r>
          </w:p>
        </w:tc>
        <w:tc>
          <w:tcPr>
            <w:tcW w:w="984" w:type="dxa"/>
            <w:tcBorders>
              <w:top w:val="single" w:sz="12" w:space="0" w:color="000000"/>
            </w:tcBorders>
            <w:shd w:val="clear" w:color="auto" w:fill="FFFFFF"/>
            <w:vAlign w:val="center"/>
          </w:tcPr>
          <w:p w:rsidR="00091F56" w:rsidRPr="00FE3A8A" w:rsidRDefault="00902A9D" w:rsidP="00FB382B">
            <w:pPr>
              <w:pStyle w:val="af1"/>
              <w:rPr>
                <w:rFonts w:asciiTheme="majorBidi" w:hAnsiTheme="majorBidi" w:cstheme="majorBidi"/>
                <w:color w:val="auto"/>
              </w:rPr>
            </w:pPr>
            <w:r w:rsidRPr="00FE3A8A">
              <w:rPr>
                <w:rFonts w:asciiTheme="majorBidi" w:hAnsiTheme="majorBidi" w:cstheme="majorBidi"/>
                <w:color w:val="auto"/>
              </w:rPr>
              <w:t>2.65</w:t>
            </w:r>
          </w:p>
        </w:tc>
        <w:tc>
          <w:tcPr>
            <w:tcW w:w="984" w:type="dxa"/>
            <w:tcBorders>
              <w:top w:val="single" w:sz="12" w:space="0" w:color="000000"/>
            </w:tcBorders>
            <w:shd w:val="clear" w:color="auto" w:fill="FFFFFF"/>
            <w:vAlign w:val="center"/>
          </w:tcPr>
          <w:p w:rsidR="00091F56" w:rsidRPr="00FE3A8A" w:rsidRDefault="00902A9D" w:rsidP="00FB382B">
            <w:pPr>
              <w:pStyle w:val="af1"/>
              <w:rPr>
                <w:rFonts w:asciiTheme="majorBidi" w:hAnsiTheme="majorBidi" w:cstheme="majorBidi"/>
                <w:color w:val="auto"/>
              </w:rPr>
            </w:pPr>
            <w:r w:rsidRPr="00FE3A8A">
              <w:rPr>
                <w:rFonts w:asciiTheme="majorBidi" w:hAnsiTheme="majorBidi" w:cstheme="majorBidi"/>
                <w:color w:val="auto"/>
              </w:rPr>
              <w:t>2.75</w:t>
            </w:r>
          </w:p>
        </w:tc>
        <w:tc>
          <w:tcPr>
            <w:tcW w:w="984" w:type="dxa"/>
            <w:tcBorders>
              <w:top w:val="single" w:sz="12" w:space="0" w:color="000000"/>
            </w:tcBorders>
            <w:shd w:val="clear" w:color="auto" w:fill="FFFFFF"/>
            <w:vAlign w:val="center"/>
          </w:tcPr>
          <w:p w:rsidR="00091F56" w:rsidRPr="00FE3A8A" w:rsidRDefault="00902A9D" w:rsidP="00FB382B">
            <w:pPr>
              <w:pStyle w:val="af1"/>
              <w:rPr>
                <w:rFonts w:asciiTheme="majorBidi" w:hAnsiTheme="majorBidi" w:cstheme="majorBidi"/>
                <w:color w:val="auto"/>
              </w:rPr>
            </w:pPr>
            <w:r w:rsidRPr="00FE3A8A">
              <w:rPr>
                <w:rFonts w:asciiTheme="majorBidi" w:hAnsiTheme="majorBidi" w:cstheme="majorBidi"/>
                <w:color w:val="auto"/>
              </w:rPr>
              <w:t>2.28</w:t>
            </w:r>
          </w:p>
        </w:tc>
        <w:tc>
          <w:tcPr>
            <w:tcW w:w="984" w:type="dxa"/>
            <w:tcBorders>
              <w:top w:val="single" w:sz="12" w:space="0" w:color="000000"/>
            </w:tcBorders>
            <w:shd w:val="clear" w:color="auto" w:fill="FFFFFF"/>
            <w:vAlign w:val="center"/>
          </w:tcPr>
          <w:p w:rsidR="00091F56" w:rsidRPr="00FE3A8A" w:rsidRDefault="00902A9D" w:rsidP="00FB382B">
            <w:pPr>
              <w:pStyle w:val="af1"/>
              <w:rPr>
                <w:rFonts w:asciiTheme="majorBidi" w:hAnsiTheme="majorBidi" w:cstheme="majorBidi"/>
                <w:color w:val="auto"/>
              </w:rPr>
            </w:pPr>
            <w:r w:rsidRPr="00FE3A8A">
              <w:rPr>
                <w:rFonts w:asciiTheme="majorBidi" w:hAnsiTheme="majorBidi" w:cstheme="majorBidi"/>
                <w:color w:val="auto"/>
              </w:rPr>
              <w:t>2.98</w:t>
            </w:r>
          </w:p>
        </w:tc>
        <w:tc>
          <w:tcPr>
            <w:tcW w:w="984" w:type="dxa"/>
            <w:tcBorders>
              <w:top w:val="single" w:sz="12" w:space="0" w:color="000000"/>
            </w:tcBorders>
            <w:shd w:val="clear" w:color="auto" w:fill="FFFFFF"/>
            <w:vAlign w:val="center"/>
          </w:tcPr>
          <w:p w:rsidR="00091F56" w:rsidRPr="00FE3A8A" w:rsidRDefault="00902A9D" w:rsidP="00FB382B">
            <w:pPr>
              <w:pStyle w:val="af1"/>
              <w:rPr>
                <w:rFonts w:asciiTheme="majorBidi" w:hAnsiTheme="majorBidi" w:cstheme="majorBidi"/>
                <w:color w:val="auto"/>
              </w:rPr>
            </w:pPr>
            <w:r w:rsidRPr="00FE3A8A">
              <w:rPr>
                <w:rFonts w:asciiTheme="majorBidi" w:hAnsiTheme="majorBidi" w:cstheme="majorBidi"/>
                <w:color w:val="auto"/>
              </w:rPr>
              <w:t>2.64</w:t>
            </w:r>
          </w:p>
        </w:tc>
      </w:tr>
      <w:tr w:rsidR="00FE3A8A" w:rsidRPr="00FE3A8A">
        <w:trPr>
          <w:trHeight w:val="260"/>
        </w:trPr>
        <w:tc>
          <w:tcPr>
            <w:tcW w:w="1059" w:type="dxa"/>
            <w:shd w:val="clear" w:color="auto" w:fill="FFFFFF"/>
          </w:tcPr>
          <w:p w:rsidR="00091F56" w:rsidRPr="00FE3A8A" w:rsidRDefault="00091F56" w:rsidP="00FB382B">
            <w:pPr>
              <w:pStyle w:val="af1"/>
              <w:rPr>
                <w:rFonts w:asciiTheme="majorBidi" w:hAnsiTheme="majorBidi" w:cstheme="majorBidi"/>
                <w:color w:val="auto"/>
              </w:rPr>
            </w:pPr>
          </w:p>
        </w:tc>
        <w:tc>
          <w:tcPr>
            <w:tcW w:w="1159" w:type="dxa"/>
            <w:vMerge/>
            <w:tcBorders>
              <w:top w:val="single" w:sz="12" w:space="0" w:color="000000"/>
            </w:tcBorders>
            <w:shd w:val="clear" w:color="auto" w:fill="FFFFFF"/>
          </w:tcPr>
          <w:p w:rsidR="00091F56" w:rsidRPr="00FE3A8A" w:rsidRDefault="00091F56" w:rsidP="00FB382B">
            <w:pPr>
              <w:pStyle w:val="af1"/>
              <w:rPr>
                <w:rFonts w:asciiTheme="majorBidi" w:hAnsiTheme="majorBidi" w:cstheme="majorBidi"/>
                <w:color w:val="auto"/>
              </w:rPr>
            </w:pPr>
          </w:p>
        </w:tc>
        <w:tc>
          <w:tcPr>
            <w:tcW w:w="567" w:type="dxa"/>
            <w:tcBorders>
              <w:bottom w:val="single" w:sz="4" w:space="0" w:color="000000"/>
            </w:tcBorders>
            <w:shd w:val="clear" w:color="auto" w:fill="FFFFFF"/>
          </w:tcPr>
          <w:p w:rsidR="00091F56" w:rsidRPr="00FE3A8A" w:rsidRDefault="00902A9D" w:rsidP="00FB382B">
            <w:pPr>
              <w:pStyle w:val="af1"/>
              <w:rPr>
                <w:rFonts w:asciiTheme="majorBidi" w:hAnsiTheme="majorBidi" w:cstheme="majorBidi"/>
                <w:color w:val="auto"/>
              </w:rPr>
            </w:pPr>
            <w:r w:rsidRPr="00FE3A8A">
              <w:rPr>
                <w:rFonts w:asciiTheme="majorBidi" w:hAnsiTheme="majorBidi" w:cstheme="majorBidi"/>
                <w:color w:val="auto"/>
                <w:rtl/>
              </w:rPr>
              <w:t>ع</w:t>
            </w:r>
          </w:p>
        </w:tc>
        <w:tc>
          <w:tcPr>
            <w:tcW w:w="984" w:type="dxa"/>
            <w:tcBorders>
              <w:bottom w:val="single" w:sz="4" w:space="0" w:color="000000"/>
            </w:tcBorders>
            <w:shd w:val="clear" w:color="auto" w:fill="FFFFFF"/>
            <w:vAlign w:val="center"/>
          </w:tcPr>
          <w:p w:rsidR="00091F56" w:rsidRPr="00FE3A8A" w:rsidRDefault="00902A9D" w:rsidP="00FB382B">
            <w:pPr>
              <w:pStyle w:val="af1"/>
              <w:rPr>
                <w:rFonts w:asciiTheme="majorBidi" w:hAnsiTheme="majorBidi" w:cstheme="majorBidi"/>
                <w:color w:val="auto"/>
              </w:rPr>
            </w:pPr>
            <w:r w:rsidRPr="00FE3A8A">
              <w:rPr>
                <w:rFonts w:asciiTheme="majorBidi" w:hAnsiTheme="majorBidi" w:cstheme="majorBidi"/>
                <w:color w:val="auto"/>
              </w:rPr>
              <w:t>.744</w:t>
            </w:r>
          </w:p>
        </w:tc>
        <w:tc>
          <w:tcPr>
            <w:tcW w:w="984" w:type="dxa"/>
            <w:tcBorders>
              <w:bottom w:val="single" w:sz="4" w:space="0" w:color="000000"/>
            </w:tcBorders>
            <w:shd w:val="clear" w:color="auto" w:fill="FFFFFF"/>
            <w:vAlign w:val="center"/>
          </w:tcPr>
          <w:p w:rsidR="00091F56" w:rsidRPr="00FE3A8A" w:rsidRDefault="00902A9D" w:rsidP="00FB382B">
            <w:pPr>
              <w:pStyle w:val="af1"/>
              <w:rPr>
                <w:rFonts w:asciiTheme="majorBidi" w:hAnsiTheme="majorBidi" w:cstheme="majorBidi"/>
                <w:color w:val="auto"/>
              </w:rPr>
            </w:pPr>
            <w:r w:rsidRPr="00FE3A8A">
              <w:rPr>
                <w:rFonts w:asciiTheme="majorBidi" w:hAnsiTheme="majorBidi" w:cstheme="majorBidi"/>
                <w:color w:val="auto"/>
              </w:rPr>
              <w:t>.631</w:t>
            </w:r>
          </w:p>
        </w:tc>
        <w:tc>
          <w:tcPr>
            <w:tcW w:w="984" w:type="dxa"/>
            <w:tcBorders>
              <w:bottom w:val="single" w:sz="4" w:space="0" w:color="000000"/>
            </w:tcBorders>
            <w:shd w:val="clear" w:color="auto" w:fill="FFFFFF"/>
            <w:vAlign w:val="center"/>
          </w:tcPr>
          <w:p w:rsidR="00091F56" w:rsidRPr="00FE3A8A" w:rsidRDefault="00902A9D" w:rsidP="00FB382B">
            <w:pPr>
              <w:pStyle w:val="af1"/>
              <w:rPr>
                <w:rFonts w:asciiTheme="majorBidi" w:hAnsiTheme="majorBidi" w:cstheme="majorBidi"/>
                <w:color w:val="auto"/>
              </w:rPr>
            </w:pPr>
            <w:r w:rsidRPr="00FE3A8A">
              <w:rPr>
                <w:rFonts w:asciiTheme="majorBidi" w:hAnsiTheme="majorBidi" w:cstheme="majorBidi"/>
                <w:color w:val="auto"/>
              </w:rPr>
              <w:t>.911</w:t>
            </w:r>
          </w:p>
        </w:tc>
        <w:tc>
          <w:tcPr>
            <w:tcW w:w="984" w:type="dxa"/>
            <w:tcBorders>
              <w:bottom w:val="single" w:sz="4" w:space="0" w:color="000000"/>
            </w:tcBorders>
            <w:shd w:val="clear" w:color="auto" w:fill="FFFFFF"/>
            <w:vAlign w:val="center"/>
          </w:tcPr>
          <w:p w:rsidR="00091F56" w:rsidRPr="00FE3A8A" w:rsidRDefault="00902A9D" w:rsidP="00FB382B">
            <w:pPr>
              <w:pStyle w:val="af1"/>
              <w:rPr>
                <w:rFonts w:asciiTheme="majorBidi" w:hAnsiTheme="majorBidi" w:cstheme="majorBidi"/>
                <w:color w:val="auto"/>
              </w:rPr>
            </w:pPr>
            <w:r w:rsidRPr="00FE3A8A">
              <w:rPr>
                <w:rFonts w:asciiTheme="majorBidi" w:hAnsiTheme="majorBidi" w:cstheme="majorBidi"/>
                <w:color w:val="auto"/>
              </w:rPr>
              <w:t>.883</w:t>
            </w:r>
          </w:p>
        </w:tc>
        <w:tc>
          <w:tcPr>
            <w:tcW w:w="984" w:type="dxa"/>
            <w:tcBorders>
              <w:bottom w:val="single" w:sz="4" w:space="0" w:color="000000"/>
            </w:tcBorders>
            <w:shd w:val="clear" w:color="auto" w:fill="FFFFFF"/>
            <w:vAlign w:val="center"/>
          </w:tcPr>
          <w:p w:rsidR="00091F56" w:rsidRPr="00FE3A8A" w:rsidRDefault="00902A9D" w:rsidP="00FB382B">
            <w:pPr>
              <w:pStyle w:val="af1"/>
              <w:rPr>
                <w:rFonts w:asciiTheme="majorBidi" w:hAnsiTheme="majorBidi" w:cstheme="majorBidi"/>
                <w:color w:val="auto"/>
              </w:rPr>
            </w:pPr>
            <w:r w:rsidRPr="00FE3A8A">
              <w:rPr>
                <w:rFonts w:asciiTheme="majorBidi" w:hAnsiTheme="majorBidi" w:cstheme="majorBidi"/>
                <w:color w:val="auto"/>
              </w:rPr>
              <w:t>.933</w:t>
            </w:r>
          </w:p>
        </w:tc>
        <w:tc>
          <w:tcPr>
            <w:tcW w:w="984" w:type="dxa"/>
            <w:tcBorders>
              <w:bottom w:val="single" w:sz="4" w:space="0" w:color="000000"/>
            </w:tcBorders>
            <w:shd w:val="clear" w:color="auto" w:fill="FFFFFF"/>
            <w:vAlign w:val="center"/>
          </w:tcPr>
          <w:p w:rsidR="00091F56" w:rsidRPr="00FE3A8A" w:rsidRDefault="00902A9D" w:rsidP="00FB382B">
            <w:pPr>
              <w:pStyle w:val="af1"/>
              <w:rPr>
                <w:rFonts w:asciiTheme="majorBidi" w:hAnsiTheme="majorBidi" w:cstheme="majorBidi"/>
                <w:color w:val="auto"/>
              </w:rPr>
            </w:pPr>
            <w:r w:rsidRPr="00FE3A8A">
              <w:rPr>
                <w:rFonts w:asciiTheme="majorBidi" w:hAnsiTheme="majorBidi" w:cstheme="majorBidi"/>
                <w:color w:val="auto"/>
              </w:rPr>
              <w:t>.620</w:t>
            </w:r>
          </w:p>
        </w:tc>
      </w:tr>
      <w:tr w:rsidR="00FE3A8A" w:rsidRPr="00FE3A8A">
        <w:trPr>
          <w:trHeight w:val="260"/>
        </w:trPr>
        <w:tc>
          <w:tcPr>
            <w:tcW w:w="1059" w:type="dxa"/>
            <w:shd w:val="clear" w:color="auto" w:fill="FFFFFF"/>
          </w:tcPr>
          <w:p w:rsidR="00091F56" w:rsidRPr="00FE3A8A" w:rsidRDefault="00091F56" w:rsidP="00FB382B">
            <w:pPr>
              <w:pStyle w:val="af1"/>
              <w:rPr>
                <w:rFonts w:asciiTheme="majorBidi" w:hAnsiTheme="majorBidi" w:cstheme="majorBidi"/>
                <w:color w:val="auto"/>
              </w:rPr>
            </w:pPr>
          </w:p>
        </w:tc>
        <w:tc>
          <w:tcPr>
            <w:tcW w:w="1159" w:type="dxa"/>
            <w:vMerge w:val="restart"/>
            <w:tcBorders>
              <w:top w:val="single" w:sz="4" w:space="0" w:color="000000"/>
            </w:tcBorders>
            <w:shd w:val="clear" w:color="auto" w:fill="FFFFFF"/>
          </w:tcPr>
          <w:p w:rsidR="00091F56" w:rsidRPr="00FE3A8A" w:rsidRDefault="00902A9D" w:rsidP="00FB382B">
            <w:pPr>
              <w:pStyle w:val="af1"/>
              <w:rPr>
                <w:rFonts w:asciiTheme="majorBidi" w:hAnsiTheme="majorBidi" w:cstheme="majorBidi"/>
                <w:color w:val="auto"/>
              </w:rPr>
            </w:pPr>
            <w:proofErr w:type="gramStart"/>
            <w:r w:rsidRPr="00FE3A8A">
              <w:rPr>
                <w:rFonts w:asciiTheme="majorBidi" w:hAnsiTheme="majorBidi" w:cstheme="majorBidi"/>
                <w:color w:val="auto"/>
                <w:rtl/>
              </w:rPr>
              <w:t>الحادي</w:t>
            </w:r>
            <w:proofErr w:type="gramEnd"/>
            <w:r w:rsidRPr="00FE3A8A">
              <w:rPr>
                <w:rFonts w:asciiTheme="majorBidi" w:hAnsiTheme="majorBidi" w:cstheme="majorBidi"/>
                <w:color w:val="auto"/>
                <w:rtl/>
              </w:rPr>
              <w:t xml:space="preserve"> عشر</w:t>
            </w:r>
          </w:p>
        </w:tc>
        <w:tc>
          <w:tcPr>
            <w:tcW w:w="567" w:type="dxa"/>
            <w:tcBorders>
              <w:top w:val="single" w:sz="4" w:space="0" w:color="000000"/>
            </w:tcBorders>
            <w:shd w:val="clear" w:color="auto" w:fill="FFFFFF"/>
          </w:tcPr>
          <w:p w:rsidR="00091F56" w:rsidRPr="00FE3A8A" w:rsidRDefault="00902A9D" w:rsidP="00FB382B">
            <w:pPr>
              <w:pStyle w:val="af1"/>
              <w:rPr>
                <w:rFonts w:asciiTheme="majorBidi" w:hAnsiTheme="majorBidi" w:cstheme="majorBidi"/>
                <w:color w:val="auto"/>
              </w:rPr>
            </w:pPr>
            <w:r w:rsidRPr="00FE3A8A">
              <w:rPr>
                <w:rFonts w:asciiTheme="majorBidi" w:hAnsiTheme="majorBidi" w:cstheme="majorBidi"/>
                <w:color w:val="auto"/>
                <w:rtl/>
              </w:rPr>
              <w:t>س</w:t>
            </w:r>
          </w:p>
        </w:tc>
        <w:tc>
          <w:tcPr>
            <w:tcW w:w="984" w:type="dxa"/>
            <w:tcBorders>
              <w:top w:val="single" w:sz="4" w:space="0" w:color="000000"/>
            </w:tcBorders>
            <w:shd w:val="clear" w:color="auto" w:fill="FFFFFF"/>
            <w:vAlign w:val="center"/>
          </w:tcPr>
          <w:p w:rsidR="00091F56" w:rsidRPr="00FE3A8A" w:rsidRDefault="00902A9D" w:rsidP="00FB382B">
            <w:pPr>
              <w:pStyle w:val="af1"/>
              <w:rPr>
                <w:rFonts w:asciiTheme="majorBidi" w:hAnsiTheme="majorBidi" w:cstheme="majorBidi"/>
                <w:color w:val="auto"/>
              </w:rPr>
            </w:pPr>
            <w:r w:rsidRPr="00FE3A8A">
              <w:rPr>
                <w:rFonts w:asciiTheme="majorBidi" w:hAnsiTheme="majorBidi" w:cstheme="majorBidi"/>
                <w:color w:val="auto"/>
              </w:rPr>
              <w:t>2.52</w:t>
            </w:r>
          </w:p>
        </w:tc>
        <w:tc>
          <w:tcPr>
            <w:tcW w:w="984" w:type="dxa"/>
            <w:tcBorders>
              <w:top w:val="single" w:sz="4" w:space="0" w:color="000000"/>
            </w:tcBorders>
            <w:shd w:val="clear" w:color="auto" w:fill="FFFFFF"/>
            <w:vAlign w:val="center"/>
          </w:tcPr>
          <w:p w:rsidR="00091F56" w:rsidRPr="00FE3A8A" w:rsidRDefault="00902A9D" w:rsidP="00FB382B">
            <w:pPr>
              <w:pStyle w:val="af1"/>
              <w:rPr>
                <w:rFonts w:asciiTheme="majorBidi" w:hAnsiTheme="majorBidi" w:cstheme="majorBidi"/>
                <w:color w:val="auto"/>
              </w:rPr>
            </w:pPr>
            <w:r w:rsidRPr="00FE3A8A">
              <w:rPr>
                <w:rFonts w:asciiTheme="majorBidi" w:hAnsiTheme="majorBidi" w:cstheme="majorBidi"/>
                <w:color w:val="auto"/>
              </w:rPr>
              <w:t>2.63</w:t>
            </w:r>
          </w:p>
        </w:tc>
        <w:tc>
          <w:tcPr>
            <w:tcW w:w="984" w:type="dxa"/>
            <w:tcBorders>
              <w:top w:val="single" w:sz="4" w:space="0" w:color="000000"/>
            </w:tcBorders>
            <w:shd w:val="clear" w:color="auto" w:fill="FFFFFF"/>
            <w:vAlign w:val="center"/>
          </w:tcPr>
          <w:p w:rsidR="00091F56" w:rsidRPr="00FE3A8A" w:rsidRDefault="00902A9D" w:rsidP="00FB382B">
            <w:pPr>
              <w:pStyle w:val="af1"/>
              <w:rPr>
                <w:rFonts w:asciiTheme="majorBidi" w:hAnsiTheme="majorBidi" w:cstheme="majorBidi"/>
                <w:color w:val="auto"/>
              </w:rPr>
            </w:pPr>
            <w:r w:rsidRPr="00FE3A8A">
              <w:rPr>
                <w:rFonts w:asciiTheme="majorBidi" w:hAnsiTheme="majorBidi" w:cstheme="majorBidi"/>
                <w:color w:val="auto"/>
              </w:rPr>
              <w:t>2.61</w:t>
            </w:r>
          </w:p>
        </w:tc>
        <w:tc>
          <w:tcPr>
            <w:tcW w:w="984" w:type="dxa"/>
            <w:tcBorders>
              <w:top w:val="single" w:sz="4" w:space="0" w:color="000000"/>
            </w:tcBorders>
            <w:shd w:val="clear" w:color="auto" w:fill="FFFFFF"/>
            <w:vAlign w:val="center"/>
          </w:tcPr>
          <w:p w:rsidR="00091F56" w:rsidRPr="00FE3A8A" w:rsidRDefault="00902A9D" w:rsidP="00FB382B">
            <w:pPr>
              <w:pStyle w:val="af1"/>
              <w:rPr>
                <w:rFonts w:asciiTheme="majorBidi" w:hAnsiTheme="majorBidi" w:cstheme="majorBidi"/>
                <w:color w:val="auto"/>
              </w:rPr>
            </w:pPr>
            <w:r w:rsidRPr="00FE3A8A">
              <w:rPr>
                <w:rFonts w:asciiTheme="majorBidi" w:hAnsiTheme="majorBidi" w:cstheme="majorBidi"/>
                <w:color w:val="auto"/>
              </w:rPr>
              <w:t>2.17</w:t>
            </w:r>
          </w:p>
        </w:tc>
        <w:tc>
          <w:tcPr>
            <w:tcW w:w="984" w:type="dxa"/>
            <w:tcBorders>
              <w:top w:val="single" w:sz="4" w:space="0" w:color="000000"/>
            </w:tcBorders>
            <w:shd w:val="clear" w:color="auto" w:fill="FFFFFF"/>
            <w:vAlign w:val="center"/>
          </w:tcPr>
          <w:p w:rsidR="00091F56" w:rsidRPr="00FE3A8A" w:rsidRDefault="00902A9D" w:rsidP="00FB382B">
            <w:pPr>
              <w:pStyle w:val="af1"/>
              <w:rPr>
                <w:rFonts w:asciiTheme="majorBidi" w:hAnsiTheme="majorBidi" w:cstheme="majorBidi"/>
                <w:color w:val="auto"/>
              </w:rPr>
            </w:pPr>
            <w:r w:rsidRPr="00FE3A8A">
              <w:rPr>
                <w:rFonts w:asciiTheme="majorBidi" w:hAnsiTheme="majorBidi" w:cstheme="majorBidi"/>
                <w:color w:val="auto"/>
              </w:rPr>
              <w:t>2.83</w:t>
            </w:r>
          </w:p>
        </w:tc>
        <w:tc>
          <w:tcPr>
            <w:tcW w:w="984" w:type="dxa"/>
            <w:tcBorders>
              <w:top w:val="single" w:sz="4" w:space="0" w:color="000000"/>
            </w:tcBorders>
            <w:shd w:val="clear" w:color="auto" w:fill="FFFFFF"/>
            <w:vAlign w:val="center"/>
          </w:tcPr>
          <w:p w:rsidR="00091F56" w:rsidRPr="00FE3A8A" w:rsidRDefault="00902A9D" w:rsidP="00FB382B">
            <w:pPr>
              <w:pStyle w:val="af1"/>
              <w:rPr>
                <w:rFonts w:asciiTheme="majorBidi" w:hAnsiTheme="majorBidi" w:cstheme="majorBidi"/>
                <w:color w:val="auto"/>
              </w:rPr>
            </w:pPr>
            <w:r w:rsidRPr="00FE3A8A">
              <w:rPr>
                <w:rFonts w:asciiTheme="majorBidi" w:hAnsiTheme="majorBidi" w:cstheme="majorBidi"/>
                <w:color w:val="auto"/>
              </w:rPr>
              <w:t>2.55</w:t>
            </w:r>
          </w:p>
        </w:tc>
      </w:tr>
      <w:tr w:rsidR="00FE3A8A" w:rsidRPr="00FE3A8A">
        <w:trPr>
          <w:trHeight w:val="260"/>
        </w:trPr>
        <w:tc>
          <w:tcPr>
            <w:tcW w:w="1059" w:type="dxa"/>
            <w:shd w:val="clear" w:color="auto" w:fill="FFFFFF"/>
          </w:tcPr>
          <w:p w:rsidR="00091F56" w:rsidRPr="00FE3A8A" w:rsidRDefault="00091F56" w:rsidP="00FB382B">
            <w:pPr>
              <w:pStyle w:val="af1"/>
              <w:rPr>
                <w:rFonts w:asciiTheme="majorBidi" w:hAnsiTheme="majorBidi" w:cstheme="majorBidi"/>
                <w:color w:val="auto"/>
              </w:rPr>
            </w:pPr>
          </w:p>
        </w:tc>
        <w:tc>
          <w:tcPr>
            <w:tcW w:w="1159" w:type="dxa"/>
            <w:vMerge/>
            <w:tcBorders>
              <w:top w:val="single" w:sz="4" w:space="0" w:color="000000"/>
            </w:tcBorders>
            <w:shd w:val="clear" w:color="auto" w:fill="FFFFFF"/>
          </w:tcPr>
          <w:p w:rsidR="00091F56" w:rsidRPr="00FE3A8A" w:rsidRDefault="00091F56" w:rsidP="00FB382B">
            <w:pPr>
              <w:pStyle w:val="af1"/>
              <w:rPr>
                <w:rFonts w:asciiTheme="majorBidi" w:hAnsiTheme="majorBidi" w:cstheme="majorBidi"/>
                <w:color w:val="auto"/>
              </w:rPr>
            </w:pPr>
          </w:p>
        </w:tc>
        <w:tc>
          <w:tcPr>
            <w:tcW w:w="567" w:type="dxa"/>
            <w:tcBorders>
              <w:bottom w:val="single" w:sz="4" w:space="0" w:color="000000"/>
            </w:tcBorders>
            <w:shd w:val="clear" w:color="auto" w:fill="FFFFFF"/>
          </w:tcPr>
          <w:p w:rsidR="00091F56" w:rsidRPr="00FE3A8A" w:rsidRDefault="00902A9D" w:rsidP="00FB382B">
            <w:pPr>
              <w:pStyle w:val="af1"/>
              <w:rPr>
                <w:rFonts w:asciiTheme="majorBidi" w:hAnsiTheme="majorBidi" w:cstheme="majorBidi"/>
                <w:color w:val="auto"/>
              </w:rPr>
            </w:pPr>
            <w:r w:rsidRPr="00FE3A8A">
              <w:rPr>
                <w:rFonts w:asciiTheme="majorBidi" w:hAnsiTheme="majorBidi" w:cstheme="majorBidi"/>
                <w:color w:val="auto"/>
                <w:rtl/>
              </w:rPr>
              <w:t>ع</w:t>
            </w:r>
          </w:p>
        </w:tc>
        <w:tc>
          <w:tcPr>
            <w:tcW w:w="984" w:type="dxa"/>
            <w:tcBorders>
              <w:bottom w:val="single" w:sz="4" w:space="0" w:color="000000"/>
            </w:tcBorders>
            <w:shd w:val="clear" w:color="auto" w:fill="FFFFFF"/>
            <w:vAlign w:val="center"/>
          </w:tcPr>
          <w:p w:rsidR="00091F56" w:rsidRPr="00FE3A8A" w:rsidRDefault="00902A9D" w:rsidP="00FB382B">
            <w:pPr>
              <w:pStyle w:val="af1"/>
              <w:rPr>
                <w:rFonts w:asciiTheme="majorBidi" w:hAnsiTheme="majorBidi" w:cstheme="majorBidi"/>
                <w:color w:val="auto"/>
              </w:rPr>
            </w:pPr>
            <w:r w:rsidRPr="00FE3A8A">
              <w:rPr>
                <w:rFonts w:asciiTheme="majorBidi" w:hAnsiTheme="majorBidi" w:cstheme="majorBidi"/>
                <w:color w:val="auto"/>
              </w:rPr>
              <w:t>.685</w:t>
            </w:r>
          </w:p>
        </w:tc>
        <w:tc>
          <w:tcPr>
            <w:tcW w:w="984" w:type="dxa"/>
            <w:tcBorders>
              <w:bottom w:val="single" w:sz="4" w:space="0" w:color="000000"/>
            </w:tcBorders>
            <w:shd w:val="clear" w:color="auto" w:fill="FFFFFF"/>
            <w:vAlign w:val="center"/>
          </w:tcPr>
          <w:p w:rsidR="00091F56" w:rsidRPr="00FE3A8A" w:rsidRDefault="00902A9D" w:rsidP="00FB382B">
            <w:pPr>
              <w:pStyle w:val="af1"/>
              <w:rPr>
                <w:rFonts w:asciiTheme="majorBidi" w:hAnsiTheme="majorBidi" w:cstheme="majorBidi"/>
                <w:color w:val="auto"/>
              </w:rPr>
            </w:pPr>
            <w:r w:rsidRPr="00FE3A8A">
              <w:rPr>
                <w:rFonts w:asciiTheme="majorBidi" w:hAnsiTheme="majorBidi" w:cstheme="majorBidi"/>
                <w:color w:val="auto"/>
              </w:rPr>
              <w:t>.619</w:t>
            </w:r>
          </w:p>
        </w:tc>
        <w:tc>
          <w:tcPr>
            <w:tcW w:w="984" w:type="dxa"/>
            <w:tcBorders>
              <w:bottom w:val="single" w:sz="4" w:space="0" w:color="000000"/>
            </w:tcBorders>
            <w:shd w:val="clear" w:color="auto" w:fill="FFFFFF"/>
            <w:vAlign w:val="center"/>
          </w:tcPr>
          <w:p w:rsidR="00091F56" w:rsidRPr="00FE3A8A" w:rsidRDefault="00902A9D" w:rsidP="00FB382B">
            <w:pPr>
              <w:pStyle w:val="af1"/>
              <w:rPr>
                <w:rFonts w:asciiTheme="majorBidi" w:hAnsiTheme="majorBidi" w:cstheme="majorBidi"/>
                <w:color w:val="auto"/>
              </w:rPr>
            </w:pPr>
            <w:r w:rsidRPr="00FE3A8A">
              <w:rPr>
                <w:rFonts w:asciiTheme="majorBidi" w:hAnsiTheme="majorBidi" w:cstheme="majorBidi"/>
                <w:color w:val="auto"/>
              </w:rPr>
              <w:t>.830</w:t>
            </w:r>
          </w:p>
        </w:tc>
        <w:tc>
          <w:tcPr>
            <w:tcW w:w="984" w:type="dxa"/>
            <w:tcBorders>
              <w:bottom w:val="single" w:sz="4" w:space="0" w:color="000000"/>
            </w:tcBorders>
            <w:shd w:val="clear" w:color="auto" w:fill="FFFFFF"/>
            <w:vAlign w:val="center"/>
          </w:tcPr>
          <w:p w:rsidR="00091F56" w:rsidRPr="00FE3A8A" w:rsidRDefault="00902A9D" w:rsidP="00FB382B">
            <w:pPr>
              <w:pStyle w:val="af1"/>
              <w:rPr>
                <w:rFonts w:asciiTheme="majorBidi" w:hAnsiTheme="majorBidi" w:cstheme="majorBidi"/>
                <w:color w:val="auto"/>
              </w:rPr>
            </w:pPr>
            <w:r w:rsidRPr="00FE3A8A">
              <w:rPr>
                <w:rFonts w:asciiTheme="majorBidi" w:hAnsiTheme="majorBidi" w:cstheme="majorBidi"/>
                <w:color w:val="auto"/>
              </w:rPr>
              <w:t>.813</w:t>
            </w:r>
          </w:p>
        </w:tc>
        <w:tc>
          <w:tcPr>
            <w:tcW w:w="984" w:type="dxa"/>
            <w:tcBorders>
              <w:bottom w:val="single" w:sz="4" w:space="0" w:color="000000"/>
            </w:tcBorders>
            <w:shd w:val="clear" w:color="auto" w:fill="FFFFFF"/>
            <w:vAlign w:val="center"/>
          </w:tcPr>
          <w:p w:rsidR="00091F56" w:rsidRPr="00FE3A8A" w:rsidRDefault="00902A9D" w:rsidP="00FB382B">
            <w:pPr>
              <w:pStyle w:val="af1"/>
              <w:rPr>
                <w:rFonts w:asciiTheme="majorBidi" w:hAnsiTheme="majorBidi" w:cstheme="majorBidi"/>
                <w:color w:val="auto"/>
              </w:rPr>
            </w:pPr>
            <w:r w:rsidRPr="00FE3A8A">
              <w:rPr>
                <w:rFonts w:asciiTheme="majorBidi" w:hAnsiTheme="majorBidi" w:cstheme="majorBidi"/>
                <w:color w:val="auto"/>
              </w:rPr>
              <w:t>.705</w:t>
            </w:r>
          </w:p>
        </w:tc>
        <w:tc>
          <w:tcPr>
            <w:tcW w:w="984" w:type="dxa"/>
            <w:tcBorders>
              <w:bottom w:val="single" w:sz="4" w:space="0" w:color="000000"/>
            </w:tcBorders>
            <w:shd w:val="clear" w:color="auto" w:fill="FFFFFF"/>
            <w:vAlign w:val="center"/>
          </w:tcPr>
          <w:p w:rsidR="00091F56" w:rsidRPr="00FE3A8A" w:rsidRDefault="00902A9D" w:rsidP="00FB382B">
            <w:pPr>
              <w:pStyle w:val="af1"/>
              <w:rPr>
                <w:rFonts w:asciiTheme="majorBidi" w:hAnsiTheme="majorBidi" w:cstheme="majorBidi"/>
                <w:color w:val="auto"/>
              </w:rPr>
            </w:pPr>
            <w:r w:rsidRPr="00FE3A8A">
              <w:rPr>
                <w:rFonts w:asciiTheme="majorBidi" w:hAnsiTheme="majorBidi" w:cstheme="majorBidi"/>
                <w:color w:val="auto"/>
              </w:rPr>
              <w:t>.560</w:t>
            </w:r>
          </w:p>
        </w:tc>
      </w:tr>
      <w:tr w:rsidR="00FE3A8A" w:rsidRPr="00FE3A8A">
        <w:trPr>
          <w:trHeight w:val="260"/>
        </w:trPr>
        <w:tc>
          <w:tcPr>
            <w:tcW w:w="1059" w:type="dxa"/>
            <w:shd w:val="clear" w:color="auto" w:fill="FFFFFF"/>
          </w:tcPr>
          <w:p w:rsidR="00091F56" w:rsidRPr="00FE3A8A" w:rsidRDefault="00091F56" w:rsidP="00FB382B">
            <w:pPr>
              <w:pStyle w:val="af1"/>
              <w:rPr>
                <w:rFonts w:asciiTheme="majorBidi" w:hAnsiTheme="majorBidi" w:cstheme="majorBidi"/>
                <w:color w:val="auto"/>
              </w:rPr>
            </w:pPr>
          </w:p>
        </w:tc>
        <w:tc>
          <w:tcPr>
            <w:tcW w:w="1159" w:type="dxa"/>
            <w:vMerge w:val="restart"/>
            <w:tcBorders>
              <w:top w:val="single" w:sz="4" w:space="0" w:color="000000"/>
            </w:tcBorders>
            <w:shd w:val="clear" w:color="auto" w:fill="FFFFFF"/>
          </w:tcPr>
          <w:p w:rsidR="00091F56" w:rsidRPr="00FE3A8A" w:rsidRDefault="00902A9D" w:rsidP="00FB382B">
            <w:pPr>
              <w:pStyle w:val="af1"/>
              <w:rPr>
                <w:rFonts w:asciiTheme="majorBidi" w:hAnsiTheme="majorBidi" w:cstheme="majorBidi"/>
                <w:color w:val="auto"/>
              </w:rPr>
            </w:pPr>
            <w:proofErr w:type="gramStart"/>
            <w:r w:rsidRPr="00FE3A8A">
              <w:rPr>
                <w:rFonts w:asciiTheme="majorBidi" w:hAnsiTheme="majorBidi" w:cstheme="majorBidi"/>
                <w:color w:val="auto"/>
                <w:rtl/>
              </w:rPr>
              <w:t>الثاني</w:t>
            </w:r>
            <w:proofErr w:type="gramEnd"/>
            <w:r w:rsidRPr="00FE3A8A">
              <w:rPr>
                <w:rFonts w:asciiTheme="majorBidi" w:hAnsiTheme="majorBidi" w:cstheme="majorBidi"/>
                <w:color w:val="auto"/>
                <w:rtl/>
              </w:rPr>
              <w:t xml:space="preserve"> عشر</w:t>
            </w:r>
          </w:p>
        </w:tc>
        <w:tc>
          <w:tcPr>
            <w:tcW w:w="567" w:type="dxa"/>
            <w:tcBorders>
              <w:top w:val="single" w:sz="4" w:space="0" w:color="000000"/>
            </w:tcBorders>
            <w:shd w:val="clear" w:color="auto" w:fill="FFFFFF"/>
          </w:tcPr>
          <w:p w:rsidR="00091F56" w:rsidRPr="00FE3A8A" w:rsidRDefault="00902A9D" w:rsidP="00FB382B">
            <w:pPr>
              <w:pStyle w:val="af1"/>
              <w:rPr>
                <w:rFonts w:asciiTheme="majorBidi" w:hAnsiTheme="majorBidi" w:cstheme="majorBidi"/>
                <w:color w:val="auto"/>
              </w:rPr>
            </w:pPr>
            <w:r w:rsidRPr="00FE3A8A">
              <w:rPr>
                <w:rFonts w:asciiTheme="majorBidi" w:hAnsiTheme="majorBidi" w:cstheme="majorBidi"/>
                <w:color w:val="auto"/>
                <w:rtl/>
              </w:rPr>
              <w:t>س</w:t>
            </w:r>
          </w:p>
        </w:tc>
        <w:tc>
          <w:tcPr>
            <w:tcW w:w="984" w:type="dxa"/>
            <w:tcBorders>
              <w:top w:val="single" w:sz="4" w:space="0" w:color="000000"/>
            </w:tcBorders>
            <w:shd w:val="clear" w:color="auto" w:fill="FFFFFF"/>
            <w:vAlign w:val="center"/>
          </w:tcPr>
          <w:p w:rsidR="00091F56" w:rsidRPr="00FE3A8A" w:rsidRDefault="00902A9D" w:rsidP="00FB382B">
            <w:pPr>
              <w:pStyle w:val="af1"/>
              <w:rPr>
                <w:rFonts w:asciiTheme="majorBidi" w:hAnsiTheme="majorBidi" w:cstheme="majorBidi"/>
                <w:color w:val="auto"/>
              </w:rPr>
            </w:pPr>
            <w:r w:rsidRPr="00FE3A8A">
              <w:rPr>
                <w:rFonts w:asciiTheme="majorBidi" w:hAnsiTheme="majorBidi" w:cstheme="majorBidi"/>
                <w:color w:val="auto"/>
              </w:rPr>
              <w:t>2.32</w:t>
            </w:r>
          </w:p>
        </w:tc>
        <w:tc>
          <w:tcPr>
            <w:tcW w:w="984" w:type="dxa"/>
            <w:tcBorders>
              <w:top w:val="single" w:sz="4" w:space="0" w:color="000000"/>
            </w:tcBorders>
            <w:shd w:val="clear" w:color="auto" w:fill="FFFFFF"/>
            <w:vAlign w:val="center"/>
          </w:tcPr>
          <w:p w:rsidR="00091F56" w:rsidRPr="00FE3A8A" w:rsidRDefault="00902A9D" w:rsidP="00FB382B">
            <w:pPr>
              <w:pStyle w:val="af1"/>
              <w:rPr>
                <w:rFonts w:asciiTheme="majorBidi" w:hAnsiTheme="majorBidi" w:cstheme="majorBidi"/>
                <w:color w:val="auto"/>
              </w:rPr>
            </w:pPr>
            <w:r w:rsidRPr="00FE3A8A">
              <w:rPr>
                <w:rFonts w:asciiTheme="majorBidi" w:hAnsiTheme="majorBidi" w:cstheme="majorBidi"/>
                <w:color w:val="auto"/>
              </w:rPr>
              <w:t>2.61</w:t>
            </w:r>
          </w:p>
        </w:tc>
        <w:tc>
          <w:tcPr>
            <w:tcW w:w="984" w:type="dxa"/>
            <w:tcBorders>
              <w:top w:val="single" w:sz="4" w:space="0" w:color="000000"/>
            </w:tcBorders>
            <w:shd w:val="clear" w:color="auto" w:fill="FFFFFF"/>
            <w:vAlign w:val="center"/>
          </w:tcPr>
          <w:p w:rsidR="00091F56" w:rsidRPr="00FE3A8A" w:rsidRDefault="00902A9D" w:rsidP="00FB382B">
            <w:pPr>
              <w:pStyle w:val="af1"/>
              <w:rPr>
                <w:rFonts w:asciiTheme="majorBidi" w:hAnsiTheme="majorBidi" w:cstheme="majorBidi"/>
                <w:color w:val="auto"/>
              </w:rPr>
            </w:pPr>
            <w:r w:rsidRPr="00FE3A8A">
              <w:rPr>
                <w:rFonts w:asciiTheme="majorBidi" w:hAnsiTheme="majorBidi" w:cstheme="majorBidi"/>
                <w:color w:val="auto"/>
              </w:rPr>
              <w:t>2.70</w:t>
            </w:r>
          </w:p>
        </w:tc>
        <w:tc>
          <w:tcPr>
            <w:tcW w:w="984" w:type="dxa"/>
            <w:tcBorders>
              <w:top w:val="single" w:sz="4" w:space="0" w:color="000000"/>
            </w:tcBorders>
            <w:shd w:val="clear" w:color="auto" w:fill="FFFFFF"/>
            <w:vAlign w:val="center"/>
          </w:tcPr>
          <w:p w:rsidR="00091F56" w:rsidRPr="00FE3A8A" w:rsidRDefault="00902A9D" w:rsidP="00FB382B">
            <w:pPr>
              <w:pStyle w:val="af1"/>
              <w:rPr>
                <w:rFonts w:asciiTheme="majorBidi" w:hAnsiTheme="majorBidi" w:cstheme="majorBidi"/>
                <w:color w:val="auto"/>
              </w:rPr>
            </w:pPr>
            <w:r w:rsidRPr="00FE3A8A">
              <w:rPr>
                <w:rFonts w:asciiTheme="majorBidi" w:hAnsiTheme="majorBidi" w:cstheme="majorBidi"/>
                <w:color w:val="auto"/>
              </w:rPr>
              <w:t>1.96</w:t>
            </w:r>
          </w:p>
        </w:tc>
        <w:tc>
          <w:tcPr>
            <w:tcW w:w="984" w:type="dxa"/>
            <w:tcBorders>
              <w:top w:val="single" w:sz="4" w:space="0" w:color="000000"/>
            </w:tcBorders>
            <w:shd w:val="clear" w:color="auto" w:fill="FFFFFF"/>
            <w:vAlign w:val="center"/>
          </w:tcPr>
          <w:p w:rsidR="00091F56" w:rsidRPr="00FE3A8A" w:rsidRDefault="00902A9D" w:rsidP="00FB382B">
            <w:pPr>
              <w:pStyle w:val="af1"/>
              <w:rPr>
                <w:rFonts w:asciiTheme="majorBidi" w:hAnsiTheme="majorBidi" w:cstheme="majorBidi"/>
                <w:color w:val="auto"/>
              </w:rPr>
            </w:pPr>
            <w:r w:rsidRPr="00FE3A8A">
              <w:rPr>
                <w:rFonts w:asciiTheme="majorBidi" w:hAnsiTheme="majorBidi" w:cstheme="majorBidi"/>
                <w:color w:val="auto"/>
              </w:rPr>
              <w:t>2.84</w:t>
            </w:r>
          </w:p>
        </w:tc>
        <w:tc>
          <w:tcPr>
            <w:tcW w:w="984" w:type="dxa"/>
            <w:tcBorders>
              <w:top w:val="single" w:sz="4" w:space="0" w:color="000000"/>
            </w:tcBorders>
            <w:shd w:val="clear" w:color="auto" w:fill="FFFFFF"/>
            <w:vAlign w:val="center"/>
          </w:tcPr>
          <w:p w:rsidR="00091F56" w:rsidRPr="00FE3A8A" w:rsidRDefault="00902A9D" w:rsidP="00FB382B">
            <w:pPr>
              <w:pStyle w:val="af1"/>
              <w:rPr>
                <w:rFonts w:asciiTheme="majorBidi" w:hAnsiTheme="majorBidi" w:cstheme="majorBidi"/>
                <w:color w:val="auto"/>
              </w:rPr>
            </w:pPr>
            <w:r w:rsidRPr="00FE3A8A">
              <w:rPr>
                <w:rFonts w:asciiTheme="majorBidi" w:hAnsiTheme="majorBidi" w:cstheme="majorBidi"/>
                <w:color w:val="auto"/>
              </w:rPr>
              <w:t>2.49</w:t>
            </w:r>
          </w:p>
        </w:tc>
      </w:tr>
      <w:tr w:rsidR="00FE3A8A" w:rsidRPr="00FE3A8A">
        <w:trPr>
          <w:trHeight w:val="260"/>
        </w:trPr>
        <w:tc>
          <w:tcPr>
            <w:tcW w:w="1059" w:type="dxa"/>
            <w:tcBorders>
              <w:bottom w:val="single" w:sz="12" w:space="0" w:color="000000"/>
            </w:tcBorders>
            <w:shd w:val="clear" w:color="auto" w:fill="FFFFFF"/>
          </w:tcPr>
          <w:p w:rsidR="00091F56" w:rsidRPr="00FE3A8A" w:rsidRDefault="00091F56" w:rsidP="00FB382B">
            <w:pPr>
              <w:pStyle w:val="af1"/>
              <w:rPr>
                <w:rFonts w:asciiTheme="majorBidi" w:hAnsiTheme="majorBidi" w:cstheme="majorBidi"/>
                <w:color w:val="auto"/>
              </w:rPr>
            </w:pPr>
          </w:p>
        </w:tc>
        <w:tc>
          <w:tcPr>
            <w:tcW w:w="1159" w:type="dxa"/>
            <w:vMerge/>
            <w:tcBorders>
              <w:top w:val="single" w:sz="4" w:space="0" w:color="000000"/>
            </w:tcBorders>
            <w:shd w:val="clear" w:color="auto" w:fill="FFFFFF"/>
          </w:tcPr>
          <w:p w:rsidR="00091F56" w:rsidRPr="00FE3A8A" w:rsidRDefault="00091F56" w:rsidP="00FB382B">
            <w:pPr>
              <w:pStyle w:val="af1"/>
              <w:rPr>
                <w:rFonts w:asciiTheme="majorBidi" w:hAnsiTheme="majorBidi" w:cstheme="majorBidi"/>
                <w:color w:val="auto"/>
              </w:rPr>
            </w:pPr>
          </w:p>
        </w:tc>
        <w:tc>
          <w:tcPr>
            <w:tcW w:w="567" w:type="dxa"/>
            <w:tcBorders>
              <w:bottom w:val="single" w:sz="12" w:space="0" w:color="000000"/>
            </w:tcBorders>
            <w:shd w:val="clear" w:color="auto" w:fill="FFFFFF"/>
          </w:tcPr>
          <w:p w:rsidR="00091F56" w:rsidRPr="00FE3A8A" w:rsidRDefault="00902A9D" w:rsidP="00FB382B">
            <w:pPr>
              <w:pStyle w:val="af1"/>
              <w:rPr>
                <w:rFonts w:asciiTheme="majorBidi" w:hAnsiTheme="majorBidi" w:cstheme="majorBidi"/>
                <w:color w:val="auto"/>
              </w:rPr>
            </w:pPr>
            <w:r w:rsidRPr="00FE3A8A">
              <w:rPr>
                <w:rFonts w:asciiTheme="majorBidi" w:hAnsiTheme="majorBidi" w:cstheme="majorBidi"/>
                <w:color w:val="auto"/>
                <w:rtl/>
              </w:rPr>
              <w:t>ع</w:t>
            </w:r>
          </w:p>
        </w:tc>
        <w:tc>
          <w:tcPr>
            <w:tcW w:w="984" w:type="dxa"/>
            <w:tcBorders>
              <w:bottom w:val="single" w:sz="12" w:space="0" w:color="000000"/>
            </w:tcBorders>
            <w:shd w:val="clear" w:color="auto" w:fill="FFFFFF"/>
            <w:vAlign w:val="center"/>
          </w:tcPr>
          <w:p w:rsidR="00091F56" w:rsidRPr="00FE3A8A" w:rsidRDefault="00902A9D" w:rsidP="00FB382B">
            <w:pPr>
              <w:pStyle w:val="af1"/>
              <w:rPr>
                <w:rFonts w:asciiTheme="majorBidi" w:hAnsiTheme="majorBidi" w:cstheme="majorBidi"/>
                <w:color w:val="auto"/>
              </w:rPr>
            </w:pPr>
            <w:r w:rsidRPr="00FE3A8A">
              <w:rPr>
                <w:rFonts w:asciiTheme="majorBidi" w:hAnsiTheme="majorBidi" w:cstheme="majorBidi"/>
                <w:color w:val="auto"/>
              </w:rPr>
              <w:t>.796</w:t>
            </w:r>
          </w:p>
        </w:tc>
        <w:tc>
          <w:tcPr>
            <w:tcW w:w="984" w:type="dxa"/>
            <w:tcBorders>
              <w:bottom w:val="single" w:sz="12" w:space="0" w:color="000000"/>
            </w:tcBorders>
            <w:shd w:val="clear" w:color="auto" w:fill="FFFFFF"/>
            <w:vAlign w:val="center"/>
          </w:tcPr>
          <w:p w:rsidR="00091F56" w:rsidRPr="00FE3A8A" w:rsidRDefault="00902A9D" w:rsidP="00FB382B">
            <w:pPr>
              <w:pStyle w:val="af1"/>
              <w:rPr>
                <w:rFonts w:asciiTheme="majorBidi" w:hAnsiTheme="majorBidi" w:cstheme="majorBidi"/>
                <w:color w:val="auto"/>
              </w:rPr>
            </w:pPr>
            <w:r w:rsidRPr="00FE3A8A">
              <w:rPr>
                <w:rFonts w:asciiTheme="majorBidi" w:hAnsiTheme="majorBidi" w:cstheme="majorBidi"/>
                <w:color w:val="auto"/>
              </w:rPr>
              <w:t>.671</w:t>
            </w:r>
          </w:p>
        </w:tc>
        <w:tc>
          <w:tcPr>
            <w:tcW w:w="984" w:type="dxa"/>
            <w:tcBorders>
              <w:bottom w:val="single" w:sz="12" w:space="0" w:color="000000"/>
            </w:tcBorders>
            <w:shd w:val="clear" w:color="auto" w:fill="FFFFFF"/>
            <w:vAlign w:val="center"/>
          </w:tcPr>
          <w:p w:rsidR="00091F56" w:rsidRPr="00FE3A8A" w:rsidRDefault="00902A9D" w:rsidP="00FB382B">
            <w:pPr>
              <w:pStyle w:val="af1"/>
              <w:rPr>
                <w:rFonts w:asciiTheme="majorBidi" w:hAnsiTheme="majorBidi" w:cstheme="majorBidi"/>
                <w:color w:val="auto"/>
              </w:rPr>
            </w:pPr>
            <w:r w:rsidRPr="00FE3A8A">
              <w:rPr>
                <w:rFonts w:asciiTheme="majorBidi" w:hAnsiTheme="majorBidi" w:cstheme="majorBidi"/>
                <w:color w:val="auto"/>
              </w:rPr>
              <w:t>.834</w:t>
            </w:r>
          </w:p>
        </w:tc>
        <w:tc>
          <w:tcPr>
            <w:tcW w:w="984" w:type="dxa"/>
            <w:tcBorders>
              <w:bottom w:val="single" w:sz="12" w:space="0" w:color="000000"/>
            </w:tcBorders>
            <w:shd w:val="clear" w:color="auto" w:fill="FFFFFF"/>
            <w:vAlign w:val="center"/>
          </w:tcPr>
          <w:p w:rsidR="00091F56" w:rsidRPr="00FE3A8A" w:rsidRDefault="00902A9D" w:rsidP="00FB382B">
            <w:pPr>
              <w:pStyle w:val="af1"/>
              <w:rPr>
                <w:rFonts w:asciiTheme="majorBidi" w:hAnsiTheme="majorBidi" w:cstheme="majorBidi"/>
                <w:color w:val="auto"/>
              </w:rPr>
            </w:pPr>
            <w:r w:rsidRPr="00FE3A8A">
              <w:rPr>
                <w:rFonts w:asciiTheme="majorBidi" w:hAnsiTheme="majorBidi" w:cstheme="majorBidi"/>
                <w:color w:val="auto"/>
              </w:rPr>
              <w:t>.792</w:t>
            </w:r>
          </w:p>
        </w:tc>
        <w:tc>
          <w:tcPr>
            <w:tcW w:w="984" w:type="dxa"/>
            <w:tcBorders>
              <w:bottom w:val="single" w:sz="12" w:space="0" w:color="000000"/>
            </w:tcBorders>
            <w:shd w:val="clear" w:color="auto" w:fill="FFFFFF"/>
            <w:vAlign w:val="center"/>
          </w:tcPr>
          <w:p w:rsidR="00091F56" w:rsidRPr="00FE3A8A" w:rsidRDefault="00902A9D" w:rsidP="00FB382B">
            <w:pPr>
              <w:pStyle w:val="af1"/>
              <w:rPr>
                <w:rFonts w:asciiTheme="majorBidi" w:hAnsiTheme="majorBidi" w:cstheme="majorBidi"/>
                <w:color w:val="auto"/>
              </w:rPr>
            </w:pPr>
            <w:r w:rsidRPr="00FE3A8A">
              <w:rPr>
                <w:rFonts w:asciiTheme="majorBidi" w:hAnsiTheme="majorBidi" w:cstheme="majorBidi"/>
                <w:color w:val="auto"/>
              </w:rPr>
              <w:t>.815</w:t>
            </w:r>
          </w:p>
        </w:tc>
        <w:tc>
          <w:tcPr>
            <w:tcW w:w="984" w:type="dxa"/>
            <w:tcBorders>
              <w:bottom w:val="single" w:sz="12" w:space="0" w:color="000000"/>
            </w:tcBorders>
            <w:shd w:val="clear" w:color="auto" w:fill="FFFFFF"/>
            <w:vAlign w:val="center"/>
          </w:tcPr>
          <w:p w:rsidR="00091F56" w:rsidRPr="00FE3A8A" w:rsidRDefault="00902A9D" w:rsidP="00FB382B">
            <w:pPr>
              <w:pStyle w:val="af1"/>
              <w:rPr>
                <w:rFonts w:asciiTheme="majorBidi" w:hAnsiTheme="majorBidi" w:cstheme="majorBidi"/>
                <w:color w:val="auto"/>
              </w:rPr>
            </w:pPr>
            <w:r w:rsidRPr="00FE3A8A">
              <w:rPr>
                <w:rFonts w:asciiTheme="majorBidi" w:hAnsiTheme="majorBidi" w:cstheme="majorBidi"/>
                <w:color w:val="auto"/>
              </w:rPr>
              <w:t>.566</w:t>
            </w:r>
          </w:p>
        </w:tc>
      </w:tr>
      <w:tr w:rsidR="00FE3A8A" w:rsidRPr="00FE3A8A">
        <w:trPr>
          <w:trHeight w:val="260"/>
        </w:trPr>
        <w:tc>
          <w:tcPr>
            <w:tcW w:w="1059" w:type="dxa"/>
            <w:tcBorders>
              <w:top w:val="single" w:sz="12" w:space="0" w:color="000000"/>
            </w:tcBorders>
            <w:shd w:val="clear" w:color="auto" w:fill="FFFFFF"/>
            <w:vAlign w:val="bottom"/>
          </w:tcPr>
          <w:p w:rsidR="00091F56" w:rsidRPr="00FE3A8A" w:rsidRDefault="00902A9D" w:rsidP="00FB382B">
            <w:pPr>
              <w:pStyle w:val="af1"/>
              <w:rPr>
                <w:rFonts w:asciiTheme="majorBidi" w:hAnsiTheme="majorBidi" w:cstheme="majorBidi"/>
                <w:color w:val="auto"/>
              </w:rPr>
            </w:pPr>
            <w:proofErr w:type="gramStart"/>
            <w:r w:rsidRPr="00FE3A8A">
              <w:rPr>
                <w:rFonts w:asciiTheme="majorBidi" w:hAnsiTheme="majorBidi" w:cstheme="majorBidi"/>
                <w:color w:val="auto"/>
                <w:rtl/>
              </w:rPr>
              <w:t>التحصيل</w:t>
            </w:r>
            <w:proofErr w:type="gramEnd"/>
            <w:r w:rsidRPr="00FE3A8A">
              <w:rPr>
                <w:rFonts w:asciiTheme="majorBidi" w:hAnsiTheme="majorBidi" w:cstheme="majorBidi"/>
                <w:color w:val="auto"/>
                <w:rtl/>
              </w:rPr>
              <w:t xml:space="preserve"> الدراسي</w:t>
            </w:r>
          </w:p>
        </w:tc>
        <w:tc>
          <w:tcPr>
            <w:tcW w:w="1159" w:type="dxa"/>
            <w:vMerge w:val="restart"/>
            <w:tcBorders>
              <w:top w:val="single" w:sz="12" w:space="0" w:color="000000"/>
            </w:tcBorders>
            <w:shd w:val="clear" w:color="auto" w:fill="FFFFFF"/>
          </w:tcPr>
          <w:p w:rsidR="00091F56" w:rsidRPr="00FE3A8A" w:rsidRDefault="00902A9D" w:rsidP="00FB382B">
            <w:pPr>
              <w:pStyle w:val="af1"/>
              <w:rPr>
                <w:rFonts w:asciiTheme="majorBidi" w:hAnsiTheme="majorBidi" w:cstheme="majorBidi"/>
                <w:color w:val="auto"/>
              </w:rPr>
            </w:pPr>
            <w:r w:rsidRPr="00FE3A8A">
              <w:rPr>
                <w:rFonts w:asciiTheme="majorBidi" w:hAnsiTheme="majorBidi" w:cstheme="majorBidi"/>
                <w:color w:val="auto"/>
                <w:rtl/>
              </w:rPr>
              <w:t>من 50 -70</w:t>
            </w:r>
          </w:p>
        </w:tc>
        <w:tc>
          <w:tcPr>
            <w:tcW w:w="567" w:type="dxa"/>
            <w:tcBorders>
              <w:top w:val="single" w:sz="12" w:space="0" w:color="000000"/>
            </w:tcBorders>
            <w:shd w:val="clear" w:color="auto" w:fill="FFFFFF"/>
          </w:tcPr>
          <w:p w:rsidR="00091F56" w:rsidRPr="00FE3A8A" w:rsidRDefault="00902A9D" w:rsidP="00FB382B">
            <w:pPr>
              <w:pStyle w:val="af1"/>
              <w:rPr>
                <w:rFonts w:asciiTheme="majorBidi" w:hAnsiTheme="majorBidi" w:cstheme="majorBidi"/>
                <w:color w:val="auto"/>
              </w:rPr>
            </w:pPr>
            <w:r w:rsidRPr="00FE3A8A">
              <w:rPr>
                <w:rFonts w:asciiTheme="majorBidi" w:hAnsiTheme="majorBidi" w:cstheme="majorBidi"/>
                <w:color w:val="auto"/>
                <w:rtl/>
              </w:rPr>
              <w:t>س</w:t>
            </w:r>
          </w:p>
        </w:tc>
        <w:tc>
          <w:tcPr>
            <w:tcW w:w="984" w:type="dxa"/>
            <w:tcBorders>
              <w:top w:val="single" w:sz="12" w:space="0" w:color="000000"/>
            </w:tcBorders>
            <w:shd w:val="clear" w:color="auto" w:fill="FFFFFF"/>
            <w:vAlign w:val="center"/>
          </w:tcPr>
          <w:p w:rsidR="00091F56" w:rsidRPr="00FE3A8A" w:rsidRDefault="00902A9D" w:rsidP="00FB382B">
            <w:pPr>
              <w:pStyle w:val="af1"/>
              <w:rPr>
                <w:rFonts w:asciiTheme="majorBidi" w:hAnsiTheme="majorBidi" w:cstheme="majorBidi"/>
                <w:color w:val="auto"/>
              </w:rPr>
            </w:pPr>
            <w:r w:rsidRPr="00FE3A8A">
              <w:rPr>
                <w:rFonts w:asciiTheme="majorBidi" w:hAnsiTheme="majorBidi" w:cstheme="majorBidi"/>
                <w:color w:val="auto"/>
              </w:rPr>
              <w:t>2.59</w:t>
            </w:r>
          </w:p>
        </w:tc>
        <w:tc>
          <w:tcPr>
            <w:tcW w:w="984" w:type="dxa"/>
            <w:tcBorders>
              <w:top w:val="single" w:sz="12" w:space="0" w:color="000000"/>
            </w:tcBorders>
            <w:shd w:val="clear" w:color="auto" w:fill="FFFFFF"/>
            <w:vAlign w:val="center"/>
          </w:tcPr>
          <w:p w:rsidR="00091F56" w:rsidRPr="00FE3A8A" w:rsidRDefault="00902A9D" w:rsidP="00FB382B">
            <w:pPr>
              <w:pStyle w:val="af1"/>
              <w:rPr>
                <w:rFonts w:asciiTheme="majorBidi" w:hAnsiTheme="majorBidi" w:cstheme="majorBidi"/>
                <w:color w:val="auto"/>
              </w:rPr>
            </w:pPr>
            <w:r w:rsidRPr="00FE3A8A">
              <w:rPr>
                <w:rFonts w:asciiTheme="majorBidi" w:hAnsiTheme="majorBidi" w:cstheme="majorBidi"/>
                <w:color w:val="auto"/>
              </w:rPr>
              <w:t>2.80</w:t>
            </w:r>
          </w:p>
        </w:tc>
        <w:tc>
          <w:tcPr>
            <w:tcW w:w="984" w:type="dxa"/>
            <w:tcBorders>
              <w:top w:val="single" w:sz="12" w:space="0" w:color="000000"/>
            </w:tcBorders>
            <w:shd w:val="clear" w:color="auto" w:fill="FFFFFF"/>
            <w:vAlign w:val="center"/>
          </w:tcPr>
          <w:p w:rsidR="00091F56" w:rsidRPr="00FE3A8A" w:rsidRDefault="00902A9D" w:rsidP="00FB382B">
            <w:pPr>
              <w:pStyle w:val="af1"/>
              <w:rPr>
                <w:rFonts w:asciiTheme="majorBidi" w:hAnsiTheme="majorBidi" w:cstheme="majorBidi"/>
                <w:color w:val="auto"/>
              </w:rPr>
            </w:pPr>
            <w:r w:rsidRPr="00FE3A8A">
              <w:rPr>
                <w:rFonts w:asciiTheme="majorBidi" w:hAnsiTheme="majorBidi" w:cstheme="majorBidi"/>
                <w:color w:val="auto"/>
              </w:rPr>
              <w:t>2.76</w:t>
            </w:r>
          </w:p>
        </w:tc>
        <w:tc>
          <w:tcPr>
            <w:tcW w:w="984" w:type="dxa"/>
            <w:tcBorders>
              <w:top w:val="single" w:sz="12" w:space="0" w:color="000000"/>
            </w:tcBorders>
            <w:shd w:val="clear" w:color="auto" w:fill="FFFFFF"/>
            <w:vAlign w:val="center"/>
          </w:tcPr>
          <w:p w:rsidR="00091F56" w:rsidRPr="00FE3A8A" w:rsidRDefault="00902A9D" w:rsidP="00FB382B">
            <w:pPr>
              <w:pStyle w:val="af1"/>
              <w:rPr>
                <w:rFonts w:asciiTheme="majorBidi" w:hAnsiTheme="majorBidi" w:cstheme="majorBidi"/>
                <w:color w:val="auto"/>
              </w:rPr>
            </w:pPr>
            <w:r w:rsidRPr="00FE3A8A">
              <w:rPr>
                <w:rFonts w:asciiTheme="majorBidi" w:hAnsiTheme="majorBidi" w:cstheme="majorBidi"/>
                <w:color w:val="auto"/>
              </w:rPr>
              <w:t>2.45</w:t>
            </w:r>
          </w:p>
        </w:tc>
        <w:tc>
          <w:tcPr>
            <w:tcW w:w="984" w:type="dxa"/>
            <w:tcBorders>
              <w:top w:val="single" w:sz="12" w:space="0" w:color="000000"/>
            </w:tcBorders>
            <w:shd w:val="clear" w:color="auto" w:fill="FFFFFF"/>
            <w:vAlign w:val="center"/>
          </w:tcPr>
          <w:p w:rsidR="00091F56" w:rsidRPr="00FE3A8A" w:rsidRDefault="00902A9D" w:rsidP="00FB382B">
            <w:pPr>
              <w:pStyle w:val="af1"/>
              <w:rPr>
                <w:rFonts w:asciiTheme="majorBidi" w:hAnsiTheme="majorBidi" w:cstheme="majorBidi"/>
                <w:color w:val="auto"/>
              </w:rPr>
            </w:pPr>
            <w:r w:rsidRPr="00FE3A8A">
              <w:rPr>
                <w:rFonts w:asciiTheme="majorBidi" w:hAnsiTheme="majorBidi" w:cstheme="majorBidi"/>
                <w:color w:val="auto"/>
              </w:rPr>
              <w:t>2.94</w:t>
            </w:r>
          </w:p>
        </w:tc>
        <w:tc>
          <w:tcPr>
            <w:tcW w:w="984" w:type="dxa"/>
            <w:tcBorders>
              <w:top w:val="single" w:sz="12" w:space="0" w:color="000000"/>
            </w:tcBorders>
            <w:shd w:val="clear" w:color="auto" w:fill="FFFFFF"/>
            <w:vAlign w:val="center"/>
          </w:tcPr>
          <w:p w:rsidR="00091F56" w:rsidRPr="00FE3A8A" w:rsidRDefault="00902A9D" w:rsidP="00FB382B">
            <w:pPr>
              <w:pStyle w:val="af1"/>
              <w:rPr>
                <w:rFonts w:asciiTheme="majorBidi" w:hAnsiTheme="majorBidi" w:cstheme="majorBidi"/>
                <w:color w:val="auto"/>
              </w:rPr>
            </w:pPr>
            <w:r w:rsidRPr="00FE3A8A">
              <w:rPr>
                <w:rFonts w:asciiTheme="majorBidi" w:hAnsiTheme="majorBidi" w:cstheme="majorBidi"/>
                <w:color w:val="auto"/>
              </w:rPr>
              <w:t>2.71</w:t>
            </w:r>
          </w:p>
        </w:tc>
      </w:tr>
      <w:tr w:rsidR="00FE3A8A" w:rsidRPr="00FE3A8A">
        <w:trPr>
          <w:trHeight w:val="260"/>
        </w:trPr>
        <w:tc>
          <w:tcPr>
            <w:tcW w:w="1059" w:type="dxa"/>
            <w:shd w:val="clear" w:color="auto" w:fill="FFFFFF"/>
          </w:tcPr>
          <w:p w:rsidR="00091F56" w:rsidRPr="00FE3A8A" w:rsidRDefault="00091F56" w:rsidP="00FB382B">
            <w:pPr>
              <w:pStyle w:val="af1"/>
              <w:rPr>
                <w:rFonts w:asciiTheme="majorBidi" w:hAnsiTheme="majorBidi" w:cstheme="majorBidi"/>
                <w:color w:val="auto"/>
              </w:rPr>
            </w:pPr>
          </w:p>
        </w:tc>
        <w:tc>
          <w:tcPr>
            <w:tcW w:w="1159" w:type="dxa"/>
            <w:vMerge/>
            <w:tcBorders>
              <w:top w:val="single" w:sz="12" w:space="0" w:color="000000"/>
            </w:tcBorders>
            <w:shd w:val="clear" w:color="auto" w:fill="FFFFFF"/>
          </w:tcPr>
          <w:p w:rsidR="00091F56" w:rsidRPr="00FE3A8A" w:rsidRDefault="00091F56" w:rsidP="00FB382B">
            <w:pPr>
              <w:pStyle w:val="af1"/>
              <w:rPr>
                <w:rFonts w:asciiTheme="majorBidi" w:hAnsiTheme="majorBidi" w:cstheme="majorBidi"/>
                <w:color w:val="auto"/>
              </w:rPr>
            </w:pPr>
          </w:p>
        </w:tc>
        <w:tc>
          <w:tcPr>
            <w:tcW w:w="567" w:type="dxa"/>
            <w:tcBorders>
              <w:bottom w:val="single" w:sz="4" w:space="0" w:color="000000"/>
            </w:tcBorders>
            <w:shd w:val="clear" w:color="auto" w:fill="FFFFFF"/>
          </w:tcPr>
          <w:p w:rsidR="00091F56" w:rsidRPr="00FE3A8A" w:rsidRDefault="00902A9D" w:rsidP="00FB382B">
            <w:pPr>
              <w:pStyle w:val="af1"/>
              <w:rPr>
                <w:rFonts w:asciiTheme="majorBidi" w:hAnsiTheme="majorBidi" w:cstheme="majorBidi"/>
                <w:color w:val="auto"/>
              </w:rPr>
            </w:pPr>
            <w:r w:rsidRPr="00FE3A8A">
              <w:rPr>
                <w:rFonts w:asciiTheme="majorBidi" w:hAnsiTheme="majorBidi" w:cstheme="majorBidi"/>
                <w:color w:val="auto"/>
                <w:rtl/>
              </w:rPr>
              <w:t>ع</w:t>
            </w:r>
          </w:p>
        </w:tc>
        <w:tc>
          <w:tcPr>
            <w:tcW w:w="984" w:type="dxa"/>
            <w:tcBorders>
              <w:bottom w:val="single" w:sz="4" w:space="0" w:color="000000"/>
            </w:tcBorders>
            <w:shd w:val="clear" w:color="auto" w:fill="FFFFFF"/>
            <w:vAlign w:val="center"/>
          </w:tcPr>
          <w:p w:rsidR="00091F56" w:rsidRPr="00FE3A8A" w:rsidRDefault="00902A9D" w:rsidP="00FB382B">
            <w:pPr>
              <w:pStyle w:val="af1"/>
              <w:rPr>
                <w:rFonts w:asciiTheme="majorBidi" w:hAnsiTheme="majorBidi" w:cstheme="majorBidi"/>
                <w:color w:val="auto"/>
              </w:rPr>
            </w:pPr>
            <w:r w:rsidRPr="00FE3A8A">
              <w:rPr>
                <w:rFonts w:asciiTheme="majorBidi" w:hAnsiTheme="majorBidi" w:cstheme="majorBidi"/>
                <w:color w:val="auto"/>
              </w:rPr>
              <w:t>.826</w:t>
            </w:r>
          </w:p>
        </w:tc>
        <w:tc>
          <w:tcPr>
            <w:tcW w:w="984" w:type="dxa"/>
            <w:tcBorders>
              <w:bottom w:val="single" w:sz="4" w:space="0" w:color="000000"/>
            </w:tcBorders>
            <w:shd w:val="clear" w:color="auto" w:fill="FFFFFF"/>
            <w:vAlign w:val="center"/>
          </w:tcPr>
          <w:p w:rsidR="00091F56" w:rsidRPr="00FE3A8A" w:rsidRDefault="00902A9D" w:rsidP="00FB382B">
            <w:pPr>
              <w:pStyle w:val="af1"/>
              <w:rPr>
                <w:rFonts w:asciiTheme="majorBidi" w:hAnsiTheme="majorBidi" w:cstheme="majorBidi"/>
                <w:color w:val="auto"/>
              </w:rPr>
            </w:pPr>
            <w:r w:rsidRPr="00FE3A8A">
              <w:rPr>
                <w:rFonts w:asciiTheme="majorBidi" w:hAnsiTheme="majorBidi" w:cstheme="majorBidi"/>
                <w:color w:val="auto"/>
              </w:rPr>
              <w:t>.706</w:t>
            </w:r>
          </w:p>
        </w:tc>
        <w:tc>
          <w:tcPr>
            <w:tcW w:w="984" w:type="dxa"/>
            <w:tcBorders>
              <w:bottom w:val="single" w:sz="4" w:space="0" w:color="000000"/>
            </w:tcBorders>
            <w:shd w:val="clear" w:color="auto" w:fill="FFFFFF"/>
            <w:vAlign w:val="center"/>
          </w:tcPr>
          <w:p w:rsidR="00091F56" w:rsidRPr="00FE3A8A" w:rsidRDefault="00902A9D" w:rsidP="00FB382B">
            <w:pPr>
              <w:pStyle w:val="af1"/>
              <w:rPr>
                <w:rFonts w:asciiTheme="majorBidi" w:hAnsiTheme="majorBidi" w:cstheme="majorBidi"/>
                <w:color w:val="auto"/>
              </w:rPr>
            </w:pPr>
            <w:r w:rsidRPr="00FE3A8A">
              <w:rPr>
                <w:rFonts w:asciiTheme="majorBidi" w:hAnsiTheme="majorBidi" w:cstheme="majorBidi"/>
                <w:color w:val="auto"/>
              </w:rPr>
              <w:t>.990</w:t>
            </w:r>
          </w:p>
        </w:tc>
        <w:tc>
          <w:tcPr>
            <w:tcW w:w="984" w:type="dxa"/>
            <w:tcBorders>
              <w:bottom w:val="single" w:sz="4" w:space="0" w:color="000000"/>
            </w:tcBorders>
            <w:shd w:val="clear" w:color="auto" w:fill="FFFFFF"/>
            <w:vAlign w:val="center"/>
          </w:tcPr>
          <w:p w:rsidR="00091F56" w:rsidRPr="00FE3A8A" w:rsidRDefault="00902A9D" w:rsidP="00FB382B">
            <w:pPr>
              <w:pStyle w:val="af1"/>
              <w:rPr>
                <w:rFonts w:asciiTheme="majorBidi" w:hAnsiTheme="majorBidi" w:cstheme="majorBidi"/>
                <w:color w:val="auto"/>
              </w:rPr>
            </w:pPr>
            <w:r w:rsidRPr="00FE3A8A">
              <w:rPr>
                <w:rFonts w:asciiTheme="majorBidi" w:hAnsiTheme="majorBidi" w:cstheme="majorBidi"/>
                <w:color w:val="auto"/>
              </w:rPr>
              <w:t>.772</w:t>
            </w:r>
          </w:p>
        </w:tc>
        <w:tc>
          <w:tcPr>
            <w:tcW w:w="984" w:type="dxa"/>
            <w:tcBorders>
              <w:bottom w:val="single" w:sz="4" w:space="0" w:color="000000"/>
            </w:tcBorders>
            <w:shd w:val="clear" w:color="auto" w:fill="FFFFFF"/>
            <w:vAlign w:val="center"/>
          </w:tcPr>
          <w:p w:rsidR="00091F56" w:rsidRPr="00FE3A8A" w:rsidRDefault="00902A9D" w:rsidP="00FB382B">
            <w:pPr>
              <w:pStyle w:val="af1"/>
              <w:rPr>
                <w:rFonts w:asciiTheme="majorBidi" w:hAnsiTheme="majorBidi" w:cstheme="majorBidi"/>
                <w:color w:val="auto"/>
              </w:rPr>
            </w:pPr>
            <w:r w:rsidRPr="00FE3A8A">
              <w:rPr>
                <w:rFonts w:asciiTheme="majorBidi" w:hAnsiTheme="majorBidi" w:cstheme="majorBidi"/>
                <w:color w:val="auto"/>
              </w:rPr>
              <w:t>1.015</w:t>
            </w:r>
          </w:p>
        </w:tc>
        <w:tc>
          <w:tcPr>
            <w:tcW w:w="984" w:type="dxa"/>
            <w:tcBorders>
              <w:bottom w:val="single" w:sz="4" w:space="0" w:color="000000"/>
            </w:tcBorders>
            <w:shd w:val="clear" w:color="auto" w:fill="FFFFFF"/>
            <w:vAlign w:val="center"/>
          </w:tcPr>
          <w:p w:rsidR="00091F56" w:rsidRPr="00FE3A8A" w:rsidRDefault="00902A9D" w:rsidP="00FB382B">
            <w:pPr>
              <w:pStyle w:val="af1"/>
              <w:rPr>
                <w:rFonts w:asciiTheme="majorBidi" w:hAnsiTheme="majorBidi" w:cstheme="majorBidi"/>
                <w:color w:val="auto"/>
              </w:rPr>
            </w:pPr>
            <w:r w:rsidRPr="00FE3A8A">
              <w:rPr>
                <w:rFonts w:asciiTheme="majorBidi" w:hAnsiTheme="majorBidi" w:cstheme="majorBidi"/>
                <w:color w:val="auto"/>
              </w:rPr>
              <w:t>.698</w:t>
            </w:r>
          </w:p>
        </w:tc>
      </w:tr>
      <w:tr w:rsidR="00FE3A8A" w:rsidRPr="00FE3A8A">
        <w:trPr>
          <w:trHeight w:val="260"/>
        </w:trPr>
        <w:tc>
          <w:tcPr>
            <w:tcW w:w="1059" w:type="dxa"/>
            <w:shd w:val="clear" w:color="auto" w:fill="FFFFFF"/>
          </w:tcPr>
          <w:p w:rsidR="00091F56" w:rsidRPr="00FE3A8A" w:rsidRDefault="00091F56" w:rsidP="00FB382B">
            <w:pPr>
              <w:pStyle w:val="af1"/>
              <w:rPr>
                <w:rFonts w:asciiTheme="majorBidi" w:hAnsiTheme="majorBidi" w:cstheme="majorBidi"/>
                <w:color w:val="auto"/>
              </w:rPr>
            </w:pPr>
          </w:p>
        </w:tc>
        <w:tc>
          <w:tcPr>
            <w:tcW w:w="1159" w:type="dxa"/>
            <w:vMerge w:val="restart"/>
            <w:tcBorders>
              <w:top w:val="single" w:sz="4" w:space="0" w:color="000000"/>
            </w:tcBorders>
            <w:shd w:val="clear" w:color="auto" w:fill="FFFFFF"/>
          </w:tcPr>
          <w:p w:rsidR="00091F56" w:rsidRPr="00FE3A8A" w:rsidRDefault="00902A9D" w:rsidP="00FB382B">
            <w:pPr>
              <w:pStyle w:val="af1"/>
              <w:rPr>
                <w:rFonts w:asciiTheme="majorBidi" w:hAnsiTheme="majorBidi" w:cstheme="majorBidi"/>
                <w:color w:val="auto"/>
              </w:rPr>
            </w:pPr>
            <w:r w:rsidRPr="00FE3A8A">
              <w:rPr>
                <w:rFonts w:asciiTheme="majorBidi" w:hAnsiTheme="majorBidi" w:cstheme="majorBidi"/>
                <w:color w:val="auto"/>
                <w:rtl/>
              </w:rPr>
              <w:t>من 71-85</w:t>
            </w:r>
          </w:p>
        </w:tc>
        <w:tc>
          <w:tcPr>
            <w:tcW w:w="567" w:type="dxa"/>
            <w:tcBorders>
              <w:top w:val="single" w:sz="4" w:space="0" w:color="000000"/>
            </w:tcBorders>
            <w:shd w:val="clear" w:color="auto" w:fill="FFFFFF"/>
          </w:tcPr>
          <w:p w:rsidR="00091F56" w:rsidRPr="00FE3A8A" w:rsidRDefault="00902A9D" w:rsidP="00FB382B">
            <w:pPr>
              <w:pStyle w:val="af1"/>
              <w:rPr>
                <w:rFonts w:asciiTheme="majorBidi" w:hAnsiTheme="majorBidi" w:cstheme="majorBidi"/>
                <w:color w:val="auto"/>
              </w:rPr>
            </w:pPr>
            <w:r w:rsidRPr="00FE3A8A">
              <w:rPr>
                <w:rFonts w:asciiTheme="majorBidi" w:hAnsiTheme="majorBidi" w:cstheme="majorBidi"/>
                <w:color w:val="auto"/>
                <w:rtl/>
              </w:rPr>
              <w:t>س</w:t>
            </w:r>
          </w:p>
        </w:tc>
        <w:tc>
          <w:tcPr>
            <w:tcW w:w="984" w:type="dxa"/>
            <w:tcBorders>
              <w:top w:val="single" w:sz="4" w:space="0" w:color="000000"/>
            </w:tcBorders>
            <w:shd w:val="clear" w:color="auto" w:fill="FFFFFF"/>
            <w:vAlign w:val="center"/>
          </w:tcPr>
          <w:p w:rsidR="00091F56" w:rsidRPr="00FE3A8A" w:rsidRDefault="00902A9D" w:rsidP="00FB382B">
            <w:pPr>
              <w:pStyle w:val="af1"/>
              <w:rPr>
                <w:rFonts w:asciiTheme="majorBidi" w:hAnsiTheme="majorBidi" w:cstheme="majorBidi"/>
                <w:color w:val="auto"/>
              </w:rPr>
            </w:pPr>
            <w:r w:rsidRPr="00FE3A8A">
              <w:rPr>
                <w:rFonts w:asciiTheme="majorBidi" w:hAnsiTheme="majorBidi" w:cstheme="majorBidi"/>
                <w:color w:val="auto"/>
              </w:rPr>
              <w:t>2.40</w:t>
            </w:r>
          </w:p>
        </w:tc>
        <w:tc>
          <w:tcPr>
            <w:tcW w:w="984" w:type="dxa"/>
            <w:tcBorders>
              <w:top w:val="single" w:sz="4" w:space="0" w:color="000000"/>
            </w:tcBorders>
            <w:shd w:val="clear" w:color="auto" w:fill="FFFFFF"/>
            <w:vAlign w:val="center"/>
          </w:tcPr>
          <w:p w:rsidR="00091F56" w:rsidRPr="00FE3A8A" w:rsidRDefault="00902A9D" w:rsidP="00FB382B">
            <w:pPr>
              <w:pStyle w:val="af1"/>
              <w:rPr>
                <w:rFonts w:asciiTheme="majorBidi" w:hAnsiTheme="majorBidi" w:cstheme="majorBidi"/>
                <w:color w:val="auto"/>
              </w:rPr>
            </w:pPr>
            <w:r w:rsidRPr="00FE3A8A">
              <w:rPr>
                <w:rFonts w:asciiTheme="majorBidi" w:hAnsiTheme="majorBidi" w:cstheme="majorBidi"/>
                <w:color w:val="auto"/>
              </w:rPr>
              <w:t>2.66</w:t>
            </w:r>
          </w:p>
        </w:tc>
        <w:tc>
          <w:tcPr>
            <w:tcW w:w="984" w:type="dxa"/>
            <w:tcBorders>
              <w:top w:val="single" w:sz="4" w:space="0" w:color="000000"/>
            </w:tcBorders>
            <w:shd w:val="clear" w:color="auto" w:fill="FFFFFF"/>
            <w:vAlign w:val="center"/>
          </w:tcPr>
          <w:p w:rsidR="00091F56" w:rsidRPr="00FE3A8A" w:rsidRDefault="00902A9D" w:rsidP="00FB382B">
            <w:pPr>
              <w:pStyle w:val="af1"/>
              <w:rPr>
                <w:rFonts w:asciiTheme="majorBidi" w:hAnsiTheme="majorBidi" w:cstheme="majorBidi"/>
                <w:color w:val="auto"/>
              </w:rPr>
            </w:pPr>
            <w:r w:rsidRPr="00FE3A8A">
              <w:rPr>
                <w:rFonts w:asciiTheme="majorBidi" w:hAnsiTheme="majorBidi" w:cstheme="majorBidi"/>
                <w:color w:val="auto"/>
              </w:rPr>
              <w:t>2.72</w:t>
            </w:r>
          </w:p>
        </w:tc>
        <w:tc>
          <w:tcPr>
            <w:tcW w:w="984" w:type="dxa"/>
            <w:tcBorders>
              <w:top w:val="single" w:sz="4" w:space="0" w:color="000000"/>
            </w:tcBorders>
            <w:shd w:val="clear" w:color="auto" w:fill="FFFFFF"/>
            <w:vAlign w:val="center"/>
          </w:tcPr>
          <w:p w:rsidR="00091F56" w:rsidRPr="00FE3A8A" w:rsidRDefault="00902A9D" w:rsidP="00FB382B">
            <w:pPr>
              <w:pStyle w:val="af1"/>
              <w:rPr>
                <w:rFonts w:asciiTheme="majorBidi" w:hAnsiTheme="majorBidi" w:cstheme="majorBidi"/>
                <w:color w:val="auto"/>
              </w:rPr>
            </w:pPr>
            <w:r w:rsidRPr="00FE3A8A">
              <w:rPr>
                <w:rFonts w:asciiTheme="majorBidi" w:hAnsiTheme="majorBidi" w:cstheme="majorBidi"/>
                <w:color w:val="auto"/>
              </w:rPr>
              <w:t>2.19</w:t>
            </w:r>
          </w:p>
        </w:tc>
        <w:tc>
          <w:tcPr>
            <w:tcW w:w="984" w:type="dxa"/>
            <w:tcBorders>
              <w:top w:val="single" w:sz="4" w:space="0" w:color="000000"/>
            </w:tcBorders>
            <w:shd w:val="clear" w:color="auto" w:fill="FFFFFF"/>
            <w:vAlign w:val="center"/>
          </w:tcPr>
          <w:p w:rsidR="00091F56" w:rsidRPr="00FE3A8A" w:rsidRDefault="00902A9D" w:rsidP="00FB382B">
            <w:pPr>
              <w:pStyle w:val="af1"/>
              <w:rPr>
                <w:rFonts w:asciiTheme="majorBidi" w:hAnsiTheme="majorBidi" w:cstheme="majorBidi"/>
                <w:color w:val="auto"/>
              </w:rPr>
            </w:pPr>
            <w:r w:rsidRPr="00FE3A8A">
              <w:rPr>
                <w:rFonts w:asciiTheme="majorBidi" w:hAnsiTheme="majorBidi" w:cstheme="majorBidi"/>
                <w:color w:val="auto"/>
              </w:rPr>
              <w:t>2.91</w:t>
            </w:r>
          </w:p>
        </w:tc>
        <w:tc>
          <w:tcPr>
            <w:tcW w:w="984" w:type="dxa"/>
            <w:tcBorders>
              <w:top w:val="single" w:sz="4" w:space="0" w:color="000000"/>
            </w:tcBorders>
            <w:shd w:val="clear" w:color="auto" w:fill="FFFFFF"/>
            <w:vAlign w:val="center"/>
          </w:tcPr>
          <w:p w:rsidR="00091F56" w:rsidRPr="00FE3A8A" w:rsidRDefault="00902A9D" w:rsidP="00FB382B">
            <w:pPr>
              <w:pStyle w:val="af1"/>
              <w:rPr>
                <w:rFonts w:asciiTheme="majorBidi" w:hAnsiTheme="majorBidi" w:cstheme="majorBidi"/>
                <w:color w:val="auto"/>
              </w:rPr>
            </w:pPr>
            <w:r w:rsidRPr="00FE3A8A">
              <w:rPr>
                <w:rFonts w:asciiTheme="majorBidi" w:hAnsiTheme="majorBidi" w:cstheme="majorBidi"/>
                <w:color w:val="auto"/>
              </w:rPr>
              <w:t>2.58</w:t>
            </w:r>
          </w:p>
        </w:tc>
      </w:tr>
      <w:tr w:rsidR="00FE3A8A" w:rsidRPr="00FE3A8A">
        <w:trPr>
          <w:trHeight w:val="260"/>
        </w:trPr>
        <w:tc>
          <w:tcPr>
            <w:tcW w:w="1059" w:type="dxa"/>
            <w:shd w:val="clear" w:color="auto" w:fill="FFFFFF"/>
          </w:tcPr>
          <w:p w:rsidR="00091F56" w:rsidRPr="00FE3A8A" w:rsidRDefault="00091F56" w:rsidP="00FB382B">
            <w:pPr>
              <w:pStyle w:val="af1"/>
              <w:rPr>
                <w:rFonts w:asciiTheme="majorBidi" w:hAnsiTheme="majorBidi" w:cstheme="majorBidi"/>
                <w:color w:val="auto"/>
              </w:rPr>
            </w:pPr>
          </w:p>
        </w:tc>
        <w:tc>
          <w:tcPr>
            <w:tcW w:w="1159" w:type="dxa"/>
            <w:vMerge/>
            <w:tcBorders>
              <w:top w:val="single" w:sz="4" w:space="0" w:color="000000"/>
            </w:tcBorders>
            <w:shd w:val="clear" w:color="auto" w:fill="FFFFFF"/>
          </w:tcPr>
          <w:p w:rsidR="00091F56" w:rsidRPr="00FE3A8A" w:rsidRDefault="00091F56" w:rsidP="00FB382B">
            <w:pPr>
              <w:pStyle w:val="af1"/>
              <w:rPr>
                <w:rFonts w:asciiTheme="majorBidi" w:hAnsiTheme="majorBidi" w:cstheme="majorBidi"/>
                <w:color w:val="auto"/>
              </w:rPr>
            </w:pPr>
          </w:p>
        </w:tc>
        <w:tc>
          <w:tcPr>
            <w:tcW w:w="567" w:type="dxa"/>
            <w:tcBorders>
              <w:bottom w:val="single" w:sz="4" w:space="0" w:color="000000"/>
            </w:tcBorders>
            <w:shd w:val="clear" w:color="auto" w:fill="FFFFFF"/>
          </w:tcPr>
          <w:p w:rsidR="00091F56" w:rsidRPr="00FE3A8A" w:rsidRDefault="00902A9D" w:rsidP="00FB382B">
            <w:pPr>
              <w:pStyle w:val="af1"/>
              <w:rPr>
                <w:rFonts w:asciiTheme="majorBidi" w:hAnsiTheme="majorBidi" w:cstheme="majorBidi"/>
                <w:color w:val="auto"/>
              </w:rPr>
            </w:pPr>
            <w:r w:rsidRPr="00FE3A8A">
              <w:rPr>
                <w:rFonts w:asciiTheme="majorBidi" w:hAnsiTheme="majorBidi" w:cstheme="majorBidi"/>
                <w:color w:val="auto"/>
                <w:rtl/>
              </w:rPr>
              <w:t>ع</w:t>
            </w:r>
          </w:p>
        </w:tc>
        <w:tc>
          <w:tcPr>
            <w:tcW w:w="984" w:type="dxa"/>
            <w:tcBorders>
              <w:bottom w:val="single" w:sz="4" w:space="0" w:color="000000"/>
            </w:tcBorders>
            <w:shd w:val="clear" w:color="auto" w:fill="FFFFFF"/>
            <w:vAlign w:val="center"/>
          </w:tcPr>
          <w:p w:rsidR="00091F56" w:rsidRPr="00FE3A8A" w:rsidRDefault="00902A9D" w:rsidP="00FB382B">
            <w:pPr>
              <w:pStyle w:val="af1"/>
              <w:rPr>
                <w:rFonts w:asciiTheme="majorBidi" w:hAnsiTheme="majorBidi" w:cstheme="majorBidi"/>
                <w:color w:val="auto"/>
              </w:rPr>
            </w:pPr>
            <w:r w:rsidRPr="00FE3A8A">
              <w:rPr>
                <w:rFonts w:asciiTheme="majorBidi" w:hAnsiTheme="majorBidi" w:cstheme="majorBidi"/>
                <w:color w:val="auto"/>
              </w:rPr>
              <w:t>.648</w:t>
            </w:r>
          </w:p>
        </w:tc>
        <w:tc>
          <w:tcPr>
            <w:tcW w:w="984" w:type="dxa"/>
            <w:tcBorders>
              <w:bottom w:val="single" w:sz="4" w:space="0" w:color="000000"/>
            </w:tcBorders>
            <w:shd w:val="clear" w:color="auto" w:fill="FFFFFF"/>
            <w:vAlign w:val="center"/>
          </w:tcPr>
          <w:p w:rsidR="00091F56" w:rsidRPr="00FE3A8A" w:rsidRDefault="00902A9D" w:rsidP="00FB382B">
            <w:pPr>
              <w:pStyle w:val="af1"/>
              <w:rPr>
                <w:rFonts w:asciiTheme="majorBidi" w:hAnsiTheme="majorBidi" w:cstheme="majorBidi"/>
                <w:color w:val="auto"/>
              </w:rPr>
            </w:pPr>
            <w:r w:rsidRPr="00FE3A8A">
              <w:rPr>
                <w:rFonts w:asciiTheme="majorBidi" w:hAnsiTheme="majorBidi" w:cstheme="majorBidi"/>
                <w:color w:val="auto"/>
              </w:rPr>
              <w:t>.594</w:t>
            </w:r>
          </w:p>
        </w:tc>
        <w:tc>
          <w:tcPr>
            <w:tcW w:w="984" w:type="dxa"/>
            <w:tcBorders>
              <w:bottom w:val="single" w:sz="4" w:space="0" w:color="000000"/>
            </w:tcBorders>
            <w:shd w:val="clear" w:color="auto" w:fill="FFFFFF"/>
            <w:vAlign w:val="center"/>
          </w:tcPr>
          <w:p w:rsidR="00091F56" w:rsidRPr="00FE3A8A" w:rsidRDefault="00902A9D" w:rsidP="00FB382B">
            <w:pPr>
              <w:pStyle w:val="af1"/>
              <w:rPr>
                <w:rFonts w:asciiTheme="majorBidi" w:hAnsiTheme="majorBidi" w:cstheme="majorBidi"/>
                <w:color w:val="auto"/>
              </w:rPr>
            </w:pPr>
            <w:r w:rsidRPr="00FE3A8A">
              <w:rPr>
                <w:rFonts w:asciiTheme="majorBidi" w:hAnsiTheme="majorBidi" w:cstheme="majorBidi"/>
                <w:color w:val="auto"/>
              </w:rPr>
              <w:t>.814</w:t>
            </w:r>
          </w:p>
        </w:tc>
        <w:tc>
          <w:tcPr>
            <w:tcW w:w="984" w:type="dxa"/>
            <w:tcBorders>
              <w:bottom w:val="single" w:sz="4" w:space="0" w:color="000000"/>
            </w:tcBorders>
            <w:shd w:val="clear" w:color="auto" w:fill="FFFFFF"/>
            <w:vAlign w:val="center"/>
          </w:tcPr>
          <w:p w:rsidR="00091F56" w:rsidRPr="00FE3A8A" w:rsidRDefault="00902A9D" w:rsidP="00FB382B">
            <w:pPr>
              <w:pStyle w:val="af1"/>
              <w:rPr>
                <w:rFonts w:asciiTheme="majorBidi" w:hAnsiTheme="majorBidi" w:cstheme="majorBidi"/>
                <w:color w:val="auto"/>
              </w:rPr>
            </w:pPr>
            <w:r w:rsidRPr="00FE3A8A">
              <w:rPr>
                <w:rFonts w:asciiTheme="majorBidi" w:hAnsiTheme="majorBidi" w:cstheme="majorBidi"/>
                <w:color w:val="auto"/>
              </w:rPr>
              <w:t>.796</w:t>
            </w:r>
          </w:p>
        </w:tc>
        <w:tc>
          <w:tcPr>
            <w:tcW w:w="984" w:type="dxa"/>
            <w:tcBorders>
              <w:bottom w:val="single" w:sz="4" w:space="0" w:color="000000"/>
            </w:tcBorders>
            <w:shd w:val="clear" w:color="auto" w:fill="FFFFFF"/>
            <w:vAlign w:val="center"/>
          </w:tcPr>
          <w:p w:rsidR="00091F56" w:rsidRPr="00FE3A8A" w:rsidRDefault="00902A9D" w:rsidP="00FB382B">
            <w:pPr>
              <w:pStyle w:val="af1"/>
              <w:rPr>
                <w:rFonts w:asciiTheme="majorBidi" w:hAnsiTheme="majorBidi" w:cstheme="majorBidi"/>
                <w:color w:val="auto"/>
              </w:rPr>
            </w:pPr>
            <w:r w:rsidRPr="00FE3A8A">
              <w:rPr>
                <w:rFonts w:asciiTheme="majorBidi" w:hAnsiTheme="majorBidi" w:cstheme="majorBidi"/>
                <w:color w:val="auto"/>
              </w:rPr>
              <w:t>.790</w:t>
            </w:r>
          </w:p>
        </w:tc>
        <w:tc>
          <w:tcPr>
            <w:tcW w:w="984" w:type="dxa"/>
            <w:tcBorders>
              <w:bottom w:val="single" w:sz="4" w:space="0" w:color="000000"/>
            </w:tcBorders>
            <w:shd w:val="clear" w:color="auto" w:fill="FFFFFF"/>
            <w:vAlign w:val="center"/>
          </w:tcPr>
          <w:p w:rsidR="00091F56" w:rsidRPr="00FE3A8A" w:rsidRDefault="00902A9D" w:rsidP="00FB382B">
            <w:pPr>
              <w:pStyle w:val="af1"/>
              <w:rPr>
                <w:rFonts w:asciiTheme="majorBidi" w:hAnsiTheme="majorBidi" w:cstheme="majorBidi"/>
                <w:color w:val="auto"/>
              </w:rPr>
            </w:pPr>
            <w:r w:rsidRPr="00FE3A8A">
              <w:rPr>
                <w:rFonts w:asciiTheme="majorBidi" w:hAnsiTheme="majorBidi" w:cstheme="majorBidi"/>
                <w:color w:val="auto"/>
              </w:rPr>
              <w:t>.513</w:t>
            </w:r>
          </w:p>
        </w:tc>
      </w:tr>
      <w:tr w:rsidR="00FE3A8A" w:rsidRPr="00FE3A8A">
        <w:trPr>
          <w:trHeight w:val="260"/>
        </w:trPr>
        <w:tc>
          <w:tcPr>
            <w:tcW w:w="1059" w:type="dxa"/>
            <w:shd w:val="clear" w:color="auto" w:fill="FFFFFF"/>
          </w:tcPr>
          <w:p w:rsidR="00091F56" w:rsidRPr="00FE3A8A" w:rsidRDefault="00091F56" w:rsidP="00FB382B">
            <w:pPr>
              <w:pStyle w:val="af1"/>
              <w:rPr>
                <w:rFonts w:asciiTheme="majorBidi" w:hAnsiTheme="majorBidi" w:cstheme="majorBidi"/>
                <w:color w:val="auto"/>
              </w:rPr>
            </w:pPr>
          </w:p>
        </w:tc>
        <w:tc>
          <w:tcPr>
            <w:tcW w:w="1159" w:type="dxa"/>
            <w:vMerge w:val="restart"/>
            <w:tcBorders>
              <w:top w:val="single" w:sz="4" w:space="0" w:color="000000"/>
            </w:tcBorders>
            <w:shd w:val="clear" w:color="auto" w:fill="FFFFFF"/>
          </w:tcPr>
          <w:p w:rsidR="00091F56" w:rsidRPr="00FE3A8A" w:rsidRDefault="00902A9D" w:rsidP="00FB382B">
            <w:pPr>
              <w:pStyle w:val="af1"/>
              <w:rPr>
                <w:rFonts w:asciiTheme="majorBidi" w:hAnsiTheme="majorBidi" w:cstheme="majorBidi"/>
                <w:color w:val="auto"/>
              </w:rPr>
            </w:pPr>
            <w:r w:rsidRPr="00FE3A8A">
              <w:rPr>
                <w:rFonts w:asciiTheme="majorBidi" w:hAnsiTheme="majorBidi" w:cstheme="majorBidi"/>
                <w:color w:val="auto"/>
                <w:rtl/>
              </w:rPr>
              <w:t>من 86-99</w:t>
            </w:r>
          </w:p>
        </w:tc>
        <w:tc>
          <w:tcPr>
            <w:tcW w:w="567" w:type="dxa"/>
            <w:tcBorders>
              <w:top w:val="single" w:sz="4" w:space="0" w:color="000000"/>
            </w:tcBorders>
            <w:shd w:val="clear" w:color="auto" w:fill="FFFFFF"/>
          </w:tcPr>
          <w:p w:rsidR="00091F56" w:rsidRPr="00FE3A8A" w:rsidRDefault="00902A9D" w:rsidP="00FB382B">
            <w:pPr>
              <w:pStyle w:val="af1"/>
              <w:rPr>
                <w:rFonts w:asciiTheme="majorBidi" w:hAnsiTheme="majorBidi" w:cstheme="majorBidi"/>
                <w:color w:val="auto"/>
              </w:rPr>
            </w:pPr>
            <w:r w:rsidRPr="00FE3A8A">
              <w:rPr>
                <w:rFonts w:asciiTheme="majorBidi" w:hAnsiTheme="majorBidi" w:cstheme="majorBidi"/>
                <w:color w:val="auto"/>
                <w:rtl/>
              </w:rPr>
              <w:t>س</w:t>
            </w:r>
          </w:p>
        </w:tc>
        <w:tc>
          <w:tcPr>
            <w:tcW w:w="984" w:type="dxa"/>
            <w:tcBorders>
              <w:top w:val="single" w:sz="4" w:space="0" w:color="000000"/>
            </w:tcBorders>
            <w:shd w:val="clear" w:color="auto" w:fill="FFFFFF"/>
            <w:vAlign w:val="center"/>
          </w:tcPr>
          <w:p w:rsidR="00091F56" w:rsidRPr="00FE3A8A" w:rsidRDefault="00902A9D" w:rsidP="00FB382B">
            <w:pPr>
              <w:pStyle w:val="af1"/>
              <w:rPr>
                <w:rFonts w:asciiTheme="majorBidi" w:hAnsiTheme="majorBidi" w:cstheme="majorBidi"/>
                <w:color w:val="auto"/>
              </w:rPr>
            </w:pPr>
            <w:r w:rsidRPr="00FE3A8A">
              <w:rPr>
                <w:rFonts w:asciiTheme="majorBidi" w:hAnsiTheme="majorBidi" w:cstheme="majorBidi"/>
                <w:color w:val="auto"/>
              </w:rPr>
              <w:t>2.51</w:t>
            </w:r>
          </w:p>
        </w:tc>
        <w:tc>
          <w:tcPr>
            <w:tcW w:w="984" w:type="dxa"/>
            <w:tcBorders>
              <w:top w:val="single" w:sz="4" w:space="0" w:color="000000"/>
            </w:tcBorders>
            <w:shd w:val="clear" w:color="auto" w:fill="FFFFFF"/>
            <w:vAlign w:val="center"/>
          </w:tcPr>
          <w:p w:rsidR="00091F56" w:rsidRPr="00FE3A8A" w:rsidRDefault="00902A9D" w:rsidP="00FB382B">
            <w:pPr>
              <w:pStyle w:val="af1"/>
              <w:rPr>
                <w:rFonts w:asciiTheme="majorBidi" w:hAnsiTheme="majorBidi" w:cstheme="majorBidi"/>
                <w:color w:val="auto"/>
              </w:rPr>
            </w:pPr>
            <w:r w:rsidRPr="00FE3A8A">
              <w:rPr>
                <w:rFonts w:asciiTheme="majorBidi" w:hAnsiTheme="majorBidi" w:cstheme="majorBidi"/>
                <w:color w:val="auto"/>
              </w:rPr>
              <w:t>2.48</w:t>
            </w:r>
          </w:p>
        </w:tc>
        <w:tc>
          <w:tcPr>
            <w:tcW w:w="984" w:type="dxa"/>
            <w:tcBorders>
              <w:top w:val="single" w:sz="4" w:space="0" w:color="000000"/>
            </w:tcBorders>
            <w:shd w:val="clear" w:color="auto" w:fill="FFFFFF"/>
            <w:vAlign w:val="center"/>
          </w:tcPr>
          <w:p w:rsidR="00091F56" w:rsidRPr="00FE3A8A" w:rsidRDefault="00902A9D" w:rsidP="00FB382B">
            <w:pPr>
              <w:pStyle w:val="af1"/>
              <w:rPr>
                <w:rFonts w:asciiTheme="majorBidi" w:hAnsiTheme="majorBidi" w:cstheme="majorBidi"/>
                <w:color w:val="auto"/>
              </w:rPr>
            </w:pPr>
            <w:r w:rsidRPr="00FE3A8A">
              <w:rPr>
                <w:rFonts w:asciiTheme="majorBidi" w:hAnsiTheme="majorBidi" w:cstheme="majorBidi"/>
                <w:color w:val="auto"/>
              </w:rPr>
              <w:t>2.63</w:t>
            </w:r>
          </w:p>
        </w:tc>
        <w:tc>
          <w:tcPr>
            <w:tcW w:w="984" w:type="dxa"/>
            <w:tcBorders>
              <w:top w:val="single" w:sz="4" w:space="0" w:color="000000"/>
            </w:tcBorders>
            <w:shd w:val="clear" w:color="auto" w:fill="FFFFFF"/>
            <w:vAlign w:val="center"/>
          </w:tcPr>
          <w:p w:rsidR="00091F56" w:rsidRPr="00FE3A8A" w:rsidRDefault="00902A9D" w:rsidP="00FB382B">
            <w:pPr>
              <w:pStyle w:val="af1"/>
              <w:rPr>
                <w:rFonts w:asciiTheme="majorBidi" w:hAnsiTheme="majorBidi" w:cstheme="majorBidi"/>
                <w:color w:val="auto"/>
              </w:rPr>
            </w:pPr>
            <w:r w:rsidRPr="00FE3A8A">
              <w:rPr>
                <w:rFonts w:asciiTheme="majorBidi" w:hAnsiTheme="majorBidi" w:cstheme="majorBidi"/>
                <w:color w:val="auto"/>
              </w:rPr>
              <w:t>1.97</w:t>
            </w:r>
          </w:p>
        </w:tc>
        <w:tc>
          <w:tcPr>
            <w:tcW w:w="984" w:type="dxa"/>
            <w:tcBorders>
              <w:top w:val="single" w:sz="4" w:space="0" w:color="000000"/>
            </w:tcBorders>
            <w:shd w:val="clear" w:color="auto" w:fill="FFFFFF"/>
            <w:vAlign w:val="center"/>
          </w:tcPr>
          <w:p w:rsidR="00091F56" w:rsidRPr="00FE3A8A" w:rsidRDefault="00902A9D" w:rsidP="00FB382B">
            <w:pPr>
              <w:pStyle w:val="af1"/>
              <w:rPr>
                <w:rFonts w:asciiTheme="majorBidi" w:hAnsiTheme="majorBidi" w:cstheme="majorBidi"/>
                <w:color w:val="auto"/>
              </w:rPr>
            </w:pPr>
            <w:r w:rsidRPr="00FE3A8A">
              <w:rPr>
                <w:rFonts w:asciiTheme="majorBidi" w:hAnsiTheme="majorBidi" w:cstheme="majorBidi"/>
                <w:color w:val="auto"/>
              </w:rPr>
              <w:t>2.86</w:t>
            </w:r>
          </w:p>
        </w:tc>
        <w:tc>
          <w:tcPr>
            <w:tcW w:w="984" w:type="dxa"/>
            <w:tcBorders>
              <w:top w:val="single" w:sz="4" w:space="0" w:color="000000"/>
            </w:tcBorders>
            <w:shd w:val="clear" w:color="auto" w:fill="FFFFFF"/>
            <w:vAlign w:val="center"/>
          </w:tcPr>
          <w:p w:rsidR="00091F56" w:rsidRPr="00FE3A8A" w:rsidRDefault="00902A9D" w:rsidP="00FB382B">
            <w:pPr>
              <w:pStyle w:val="af1"/>
              <w:rPr>
                <w:rFonts w:asciiTheme="majorBidi" w:hAnsiTheme="majorBidi" w:cstheme="majorBidi"/>
                <w:color w:val="auto"/>
              </w:rPr>
            </w:pPr>
            <w:r w:rsidRPr="00FE3A8A">
              <w:rPr>
                <w:rFonts w:asciiTheme="majorBidi" w:hAnsiTheme="majorBidi" w:cstheme="majorBidi"/>
                <w:color w:val="auto"/>
              </w:rPr>
              <w:t>2.49</w:t>
            </w:r>
          </w:p>
        </w:tc>
      </w:tr>
      <w:tr w:rsidR="00FE3A8A" w:rsidRPr="00FE3A8A">
        <w:trPr>
          <w:trHeight w:val="260"/>
        </w:trPr>
        <w:tc>
          <w:tcPr>
            <w:tcW w:w="1059" w:type="dxa"/>
            <w:tcBorders>
              <w:bottom w:val="single" w:sz="12" w:space="0" w:color="000000"/>
            </w:tcBorders>
            <w:shd w:val="clear" w:color="auto" w:fill="FFFFFF"/>
          </w:tcPr>
          <w:p w:rsidR="00091F56" w:rsidRPr="00FE3A8A" w:rsidRDefault="00091F56" w:rsidP="00FB382B">
            <w:pPr>
              <w:pStyle w:val="af1"/>
              <w:rPr>
                <w:rFonts w:asciiTheme="majorBidi" w:hAnsiTheme="majorBidi" w:cstheme="majorBidi"/>
                <w:color w:val="auto"/>
              </w:rPr>
            </w:pPr>
          </w:p>
        </w:tc>
        <w:tc>
          <w:tcPr>
            <w:tcW w:w="1159" w:type="dxa"/>
            <w:vMerge/>
            <w:tcBorders>
              <w:top w:val="single" w:sz="4" w:space="0" w:color="000000"/>
            </w:tcBorders>
            <w:shd w:val="clear" w:color="auto" w:fill="FFFFFF"/>
          </w:tcPr>
          <w:p w:rsidR="00091F56" w:rsidRPr="00FE3A8A" w:rsidRDefault="00091F56" w:rsidP="00FB382B">
            <w:pPr>
              <w:pStyle w:val="af1"/>
              <w:rPr>
                <w:rFonts w:asciiTheme="majorBidi" w:hAnsiTheme="majorBidi" w:cstheme="majorBidi"/>
                <w:color w:val="auto"/>
              </w:rPr>
            </w:pPr>
          </w:p>
        </w:tc>
        <w:tc>
          <w:tcPr>
            <w:tcW w:w="567" w:type="dxa"/>
            <w:tcBorders>
              <w:bottom w:val="single" w:sz="12" w:space="0" w:color="000000"/>
            </w:tcBorders>
            <w:shd w:val="clear" w:color="auto" w:fill="FFFFFF"/>
          </w:tcPr>
          <w:p w:rsidR="00091F56" w:rsidRPr="00FE3A8A" w:rsidRDefault="00902A9D" w:rsidP="00FB382B">
            <w:pPr>
              <w:pStyle w:val="af1"/>
              <w:rPr>
                <w:rFonts w:asciiTheme="majorBidi" w:hAnsiTheme="majorBidi" w:cstheme="majorBidi"/>
                <w:color w:val="auto"/>
              </w:rPr>
            </w:pPr>
            <w:r w:rsidRPr="00FE3A8A">
              <w:rPr>
                <w:rFonts w:asciiTheme="majorBidi" w:hAnsiTheme="majorBidi" w:cstheme="majorBidi"/>
                <w:color w:val="auto"/>
                <w:rtl/>
              </w:rPr>
              <w:t>ع</w:t>
            </w:r>
          </w:p>
        </w:tc>
        <w:tc>
          <w:tcPr>
            <w:tcW w:w="984" w:type="dxa"/>
            <w:tcBorders>
              <w:bottom w:val="single" w:sz="12" w:space="0" w:color="000000"/>
            </w:tcBorders>
            <w:shd w:val="clear" w:color="auto" w:fill="FFFFFF"/>
            <w:vAlign w:val="center"/>
          </w:tcPr>
          <w:p w:rsidR="00091F56" w:rsidRPr="00FE3A8A" w:rsidRDefault="00902A9D" w:rsidP="00FB382B">
            <w:pPr>
              <w:pStyle w:val="af1"/>
              <w:rPr>
                <w:rFonts w:asciiTheme="majorBidi" w:hAnsiTheme="majorBidi" w:cstheme="majorBidi"/>
                <w:color w:val="auto"/>
              </w:rPr>
            </w:pPr>
            <w:r w:rsidRPr="00FE3A8A">
              <w:rPr>
                <w:rFonts w:asciiTheme="majorBidi" w:hAnsiTheme="majorBidi" w:cstheme="majorBidi"/>
                <w:color w:val="auto"/>
              </w:rPr>
              <w:t>.854</w:t>
            </w:r>
          </w:p>
        </w:tc>
        <w:tc>
          <w:tcPr>
            <w:tcW w:w="984" w:type="dxa"/>
            <w:tcBorders>
              <w:bottom w:val="single" w:sz="12" w:space="0" w:color="000000"/>
            </w:tcBorders>
            <w:shd w:val="clear" w:color="auto" w:fill="FFFFFF"/>
            <w:vAlign w:val="center"/>
          </w:tcPr>
          <w:p w:rsidR="00091F56" w:rsidRPr="00FE3A8A" w:rsidRDefault="00902A9D" w:rsidP="00FB382B">
            <w:pPr>
              <w:pStyle w:val="af1"/>
              <w:rPr>
                <w:rFonts w:asciiTheme="majorBidi" w:hAnsiTheme="majorBidi" w:cstheme="majorBidi"/>
                <w:color w:val="auto"/>
              </w:rPr>
            </w:pPr>
            <w:r w:rsidRPr="00FE3A8A">
              <w:rPr>
                <w:rFonts w:asciiTheme="majorBidi" w:hAnsiTheme="majorBidi" w:cstheme="majorBidi"/>
                <w:color w:val="auto"/>
              </w:rPr>
              <w:t>.642</w:t>
            </w:r>
          </w:p>
        </w:tc>
        <w:tc>
          <w:tcPr>
            <w:tcW w:w="984" w:type="dxa"/>
            <w:tcBorders>
              <w:bottom w:val="single" w:sz="12" w:space="0" w:color="000000"/>
            </w:tcBorders>
            <w:shd w:val="clear" w:color="auto" w:fill="FFFFFF"/>
            <w:vAlign w:val="center"/>
          </w:tcPr>
          <w:p w:rsidR="00091F56" w:rsidRPr="00FE3A8A" w:rsidRDefault="00902A9D" w:rsidP="00FB382B">
            <w:pPr>
              <w:pStyle w:val="af1"/>
              <w:rPr>
                <w:rFonts w:asciiTheme="majorBidi" w:hAnsiTheme="majorBidi" w:cstheme="majorBidi"/>
                <w:color w:val="auto"/>
              </w:rPr>
            </w:pPr>
            <w:r w:rsidRPr="00FE3A8A">
              <w:rPr>
                <w:rFonts w:asciiTheme="majorBidi" w:hAnsiTheme="majorBidi" w:cstheme="majorBidi"/>
                <w:color w:val="auto"/>
              </w:rPr>
              <w:t>.902</w:t>
            </w:r>
          </w:p>
        </w:tc>
        <w:tc>
          <w:tcPr>
            <w:tcW w:w="984" w:type="dxa"/>
            <w:tcBorders>
              <w:bottom w:val="single" w:sz="12" w:space="0" w:color="000000"/>
            </w:tcBorders>
            <w:shd w:val="clear" w:color="auto" w:fill="FFFFFF"/>
            <w:vAlign w:val="center"/>
          </w:tcPr>
          <w:p w:rsidR="00091F56" w:rsidRPr="00FE3A8A" w:rsidRDefault="00902A9D" w:rsidP="00FB382B">
            <w:pPr>
              <w:pStyle w:val="af1"/>
              <w:rPr>
                <w:rFonts w:asciiTheme="majorBidi" w:hAnsiTheme="majorBidi" w:cstheme="majorBidi"/>
                <w:color w:val="auto"/>
              </w:rPr>
            </w:pPr>
            <w:r w:rsidRPr="00FE3A8A">
              <w:rPr>
                <w:rFonts w:asciiTheme="majorBidi" w:hAnsiTheme="majorBidi" w:cstheme="majorBidi"/>
                <w:color w:val="auto"/>
              </w:rPr>
              <w:t>.953</w:t>
            </w:r>
          </w:p>
        </w:tc>
        <w:tc>
          <w:tcPr>
            <w:tcW w:w="984" w:type="dxa"/>
            <w:tcBorders>
              <w:bottom w:val="single" w:sz="12" w:space="0" w:color="000000"/>
            </w:tcBorders>
            <w:shd w:val="clear" w:color="auto" w:fill="FFFFFF"/>
            <w:vAlign w:val="center"/>
          </w:tcPr>
          <w:p w:rsidR="00091F56" w:rsidRPr="00FE3A8A" w:rsidRDefault="00902A9D" w:rsidP="00FB382B">
            <w:pPr>
              <w:pStyle w:val="af1"/>
              <w:rPr>
                <w:rFonts w:asciiTheme="majorBidi" w:hAnsiTheme="majorBidi" w:cstheme="majorBidi"/>
                <w:color w:val="auto"/>
              </w:rPr>
            </w:pPr>
            <w:r w:rsidRPr="00FE3A8A">
              <w:rPr>
                <w:rFonts w:asciiTheme="majorBidi" w:hAnsiTheme="majorBidi" w:cstheme="majorBidi"/>
                <w:color w:val="auto"/>
              </w:rPr>
              <w:t>.860</w:t>
            </w:r>
          </w:p>
        </w:tc>
        <w:tc>
          <w:tcPr>
            <w:tcW w:w="984" w:type="dxa"/>
            <w:tcBorders>
              <w:bottom w:val="single" w:sz="12" w:space="0" w:color="000000"/>
            </w:tcBorders>
            <w:shd w:val="clear" w:color="auto" w:fill="FFFFFF"/>
            <w:vAlign w:val="center"/>
          </w:tcPr>
          <w:p w:rsidR="00091F56" w:rsidRPr="00FE3A8A" w:rsidRDefault="00902A9D" w:rsidP="00FB382B">
            <w:pPr>
              <w:pStyle w:val="af1"/>
              <w:rPr>
                <w:rFonts w:asciiTheme="majorBidi" w:hAnsiTheme="majorBidi" w:cstheme="majorBidi"/>
                <w:color w:val="auto"/>
              </w:rPr>
            </w:pPr>
            <w:r w:rsidRPr="00FE3A8A">
              <w:rPr>
                <w:rFonts w:asciiTheme="majorBidi" w:hAnsiTheme="majorBidi" w:cstheme="majorBidi"/>
                <w:color w:val="auto"/>
              </w:rPr>
              <w:t>.654</w:t>
            </w:r>
          </w:p>
        </w:tc>
      </w:tr>
    </w:tbl>
    <w:p w:rsidR="00091F56" w:rsidRPr="00FE3A8A" w:rsidRDefault="00902A9D" w:rsidP="001D544B">
      <w:pPr>
        <w:spacing w:after="200" w:line="360" w:lineRule="auto"/>
        <w:ind w:firstLine="720"/>
        <w:jc w:val="both"/>
        <w:rPr>
          <w:rFonts w:ascii="Simplified Arabic" w:eastAsia="Simplified Arabic" w:hAnsi="Simplified Arabic" w:cs="Simplified Arabic"/>
          <w:color w:val="auto"/>
          <w:sz w:val="28"/>
          <w:szCs w:val="28"/>
          <w:rtl/>
        </w:rPr>
      </w:pPr>
      <w:r w:rsidRPr="00FE3A8A">
        <w:rPr>
          <w:rFonts w:ascii="Simplified Arabic" w:eastAsia="Simplified Arabic" w:hAnsi="Simplified Arabic" w:cs="Simplified Arabic"/>
          <w:color w:val="auto"/>
          <w:sz w:val="28"/>
          <w:szCs w:val="28"/>
          <w:rtl/>
        </w:rPr>
        <w:t xml:space="preserve">يبين الجدول(5) وجود فروق ظاهرية بين المتوسطات </w:t>
      </w:r>
      <w:proofErr w:type="gramStart"/>
      <w:r w:rsidRPr="00FE3A8A">
        <w:rPr>
          <w:rFonts w:ascii="Simplified Arabic" w:eastAsia="Simplified Arabic" w:hAnsi="Simplified Arabic" w:cs="Simplified Arabic"/>
          <w:color w:val="auto"/>
          <w:sz w:val="28"/>
          <w:szCs w:val="28"/>
          <w:rtl/>
        </w:rPr>
        <w:t>الحسابية</w:t>
      </w:r>
      <w:proofErr w:type="gramEnd"/>
      <w:r w:rsidRPr="00FE3A8A">
        <w:rPr>
          <w:rFonts w:ascii="Simplified Arabic" w:eastAsia="Simplified Arabic" w:hAnsi="Simplified Arabic" w:cs="Simplified Arabic"/>
          <w:color w:val="auto"/>
          <w:sz w:val="28"/>
          <w:szCs w:val="28"/>
          <w:rtl/>
        </w:rPr>
        <w:t xml:space="preserve"> والانحرافات المعيارية لمستوى التشوهات المعرفية بسبب اختلاف فئات متغيري: الصف، والتحصيل الدراسي. </w:t>
      </w:r>
      <w:r w:rsidRPr="00FE3A8A">
        <w:rPr>
          <w:color w:val="auto"/>
          <w:sz w:val="28"/>
          <w:szCs w:val="28"/>
          <w:rtl/>
        </w:rPr>
        <w:t xml:space="preserve">ولبيان دلالة الفروق الإحصائية بين المتوسطات </w:t>
      </w:r>
      <w:proofErr w:type="gramStart"/>
      <w:r w:rsidRPr="00FE3A8A">
        <w:rPr>
          <w:color w:val="auto"/>
          <w:sz w:val="28"/>
          <w:szCs w:val="28"/>
          <w:rtl/>
        </w:rPr>
        <w:t>الحسابية</w:t>
      </w:r>
      <w:proofErr w:type="gramEnd"/>
      <w:r w:rsidRPr="00FE3A8A">
        <w:rPr>
          <w:color w:val="auto"/>
          <w:sz w:val="28"/>
          <w:szCs w:val="28"/>
          <w:rtl/>
        </w:rPr>
        <w:t xml:space="preserve"> تم استخدام تحليل التباين الثنائي المتعدد على الأبعاد</w:t>
      </w:r>
      <w:r w:rsidRPr="00FE3A8A">
        <w:rPr>
          <w:rFonts w:ascii="Simplified Arabic" w:eastAsia="Simplified Arabic" w:hAnsi="Simplified Arabic" w:cs="Simplified Arabic"/>
          <w:color w:val="auto"/>
          <w:sz w:val="28"/>
          <w:szCs w:val="28"/>
          <w:rtl/>
        </w:rPr>
        <w:t>. جدول (6)</w:t>
      </w:r>
      <w:r w:rsidR="001D544B" w:rsidRPr="00FE3A8A">
        <w:rPr>
          <w:rFonts w:ascii="Simplified Arabic" w:eastAsia="Simplified Arabic" w:hAnsi="Simplified Arabic" w:cs="Simplified Arabic" w:hint="cs"/>
          <w:color w:val="auto"/>
          <w:sz w:val="28"/>
          <w:szCs w:val="28"/>
          <w:rtl/>
        </w:rPr>
        <w:t xml:space="preserve">.   </w:t>
      </w:r>
    </w:p>
    <w:p w:rsidR="00091F56" w:rsidRPr="00FE3A8A" w:rsidRDefault="00902A9D" w:rsidP="001D544B">
      <w:pPr>
        <w:pStyle w:val="af1"/>
        <w:jc w:val="center"/>
        <w:rPr>
          <w:rFonts w:eastAsia="Simplified Arabic"/>
          <w:color w:val="auto"/>
        </w:rPr>
      </w:pPr>
      <w:r w:rsidRPr="00FE3A8A">
        <w:rPr>
          <w:rFonts w:eastAsia="Simplified Arabic"/>
          <w:color w:val="auto"/>
          <w:rtl/>
        </w:rPr>
        <w:t xml:space="preserve">جدول (6): تحليل التباين الثنائي المتعدد </w:t>
      </w:r>
      <w:proofErr w:type="gramStart"/>
      <w:r w:rsidRPr="00FE3A8A">
        <w:rPr>
          <w:rFonts w:eastAsia="Simplified Arabic"/>
          <w:color w:val="auto"/>
          <w:rtl/>
        </w:rPr>
        <w:t>المتغيرات</w:t>
      </w:r>
      <w:proofErr w:type="gramEnd"/>
      <w:r w:rsidRPr="00FE3A8A">
        <w:rPr>
          <w:rFonts w:eastAsia="Simplified Arabic"/>
          <w:color w:val="auto"/>
          <w:rtl/>
        </w:rPr>
        <w:t xml:space="preserve"> لأثر الصف والتحصيل الدراسي في أبعاد التشوهات المعرفية</w:t>
      </w:r>
    </w:p>
    <w:tbl>
      <w:tblPr>
        <w:tblStyle w:val="ae"/>
        <w:bidiVisual/>
        <w:tblW w:w="8772" w:type="dxa"/>
        <w:jc w:val="center"/>
        <w:tblInd w:w="0" w:type="dxa"/>
        <w:tblLayout w:type="fixed"/>
        <w:tblLook w:val="0000" w:firstRow="0" w:lastRow="0" w:firstColumn="0" w:lastColumn="0" w:noHBand="0" w:noVBand="0"/>
      </w:tblPr>
      <w:tblGrid>
        <w:gridCol w:w="1527"/>
        <w:gridCol w:w="2149"/>
        <w:gridCol w:w="1276"/>
        <w:gridCol w:w="847"/>
        <w:gridCol w:w="991"/>
        <w:gridCol w:w="991"/>
        <w:gridCol w:w="991"/>
      </w:tblGrid>
      <w:tr w:rsidR="00FE3A8A" w:rsidRPr="00FE3A8A">
        <w:trPr>
          <w:jc w:val="center"/>
        </w:trPr>
        <w:tc>
          <w:tcPr>
            <w:tcW w:w="1527" w:type="dxa"/>
            <w:tcBorders>
              <w:top w:val="single" w:sz="12" w:space="0" w:color="000000"/>
              <w:bottom w:val="single" w:sz="12" w:space="0" w:color="000000"/>
            </w:tcBorders>
            <w:vAlign w:val="center"/>
          </w:tcPr>
          <w:p w:rsidR="00091F56" w:rsidRPr="00FE3A8A" w:rsidRDefault="00902A9D" w:rsidP="001D544B">
            <w:pPr>
              <w:pStyle w:val="af1"/>
              <w:jc w:val="center"/>
              <w:rPr>
                <w:rFonts w:asciiTheme="majorBidi" w:hAnsiTheme="majorBidi" w:cstheme="majorBidi"/>
                <w:color w:val="auto"/>
              </w:rPr>
            </w:pPr>
            <w:proofErr w:type="gramStart"/>
            <w:r w:rsidRPr="00FE3A8A">
              <w:rPr>
                <w:rFonts w:asciiTheme="majorBidi" w:hAnsiTheme="majorBidi" w:cstheme="majorBidi"/>
                <w:color w:val="auto"/>
                <w:rtl/>
              </w:rPr>
              <w:t>مصدر</w:t>
            </w:r>
            <w:proofErr w:type="gramEnd"/>
            <w:r w:rsidRPr="00FE3A8A">
              <w:rPr>
                <w:rFonts w:asciiTheme="majorBidi" w:hAnsiTheme="majorBidi" w:cstheme="majorBidi"/>
                <w:color w:val="auto"/>
                <w:rtl/>
              </w:rPr>
              <w:t xml:space="preserve"> التباين</w:t>
            </w:r>
          </w:p>
        </w:tc>
        <w:tc>
          <w:tcPr>
            <w:tcW w:w="2149" w:type="dxa"/>
            <w:tcBorders>
              <w:top w:val="single" w:sz="12" w:space="0" w:color="000000"/>
              <w:bottom w:val="single" w:sz="12" w:space="0" w:color="000000"/>
            </w:tcBorders>
            <w:vAlign w:val="center"/>
          </w:tcPr>
          <w:p w:rsidR="00091F56" w:rsidRPr="00FE3A8A" w:rsidRDefault="00902A9D" w:rsidP="001D544B">
            <w:pPr>
              <w:pStyle w:val="af1"/>
              <w:jc w:val="center"/>
              <w:rPr>
                <w:rFonts w:asciiTheme="majorBidi" w:hAnsiTheme="majorBidi" w:cstheme="majorBidi"/>
                <w:color w:val="auto"/>
              </w:rPr>
            </w:pPr>
            <w:r w:rsidRPr="00FE3A8A">
              <w:rPr>
                <w:rFonts w:asciiTheme="majorBidi" w:hAnsiTheme="majorBidi" w:cstheme="majorBidi"/>
                <w:color w:val="auto"/>
                <w:rtl/>
              </w:rPr>
              <w:t>الأبعاد</w:t>
            </w:r>
          </w:p>
        </w:tc>
        <w:tc>
          <w:tcPr>
            <w:tcW w:w="1276" w:type="dxa"/>
            <w:tcBorders>
              <w:top w:val="single" w:sz="12" w:space="0" w:color="000000"/>
              <w:bottom w:val="single" w:sz="12" w:space="0" w:color="000000"/>
            </w:tcBorders>
            <w:vAlign w:val="center"/>
          </w:tcPr>
          <w:p w:rsidR="00091F56" w:rsidRPr="00FE3A8A" w:rsidRDefault="00902A9D" w:rsidP="001D544B">
            <w:pPr>
              <w:pStyle w:val="af1"/>
              <w:jc w:val="center"/>
              <w:rPr>
                <w:rFonts w:asciiTheme="majorBidi" w:hAnsiTheme="majorBidi" w:cstheme="majorBidi"/>
                <w:color w:val="auto"/>
              </w:rPr>
            </w:pPr>
            <w:r w:rsidRPr="00FE3A8A">
              <w:rPr>
                <w:rFonts w:asciiTheme="majorBidi" w:hAnsiTheme="majorBidi" w:cstheme="majorBidi"/>
                <w:color w:val="auto"/>
                <w:rtl/>
              </w:rPr>
              <w:t>مجموع المربعات</w:t>
            </w:r>
          </w:p>
        </w:tc>
        <w:tc>
          <w:tcPr>
            <w:tcW w:w="847" w:type="dxa"/>
            <w:tcBorders>
              <w:top w:val="single" w:sz="12" w:space="0" w:color="000000"/>
              <w:bottom w:val="single" w:sz="12" w:space="0" w:color="000000"/>
            </w:tcBorders>
            <w:vAlign w:val="center"/>
          </w:tcPr>
          <w:p w:rsidR="00091F56" w:rsidRPr="00FE3A8A" w:rsidRDefault="00902A9D" w:rsidP="001D544B">
            <w:pPr>
              <w:pStyle w:val="af1"/>
              <w:jc w:val="center"/>
              <w:rPr>
                <w:rFonts w:asciiTheme="majorBidi" w:hAnsiTheme="majorBidi" w:cstheme="majorBidi"/>
                <w:color w:val="auto"/>
              </w:rPr>
            </w:pPr>
            <w:r w:rsidRPr="00FE3A8A">
              <w:rPr>
                <w:rFonts w:asciiTheme="majorBidi" w:hAnsiTheme="majorBidi" w:cstheme="majorBidi"/>
                <w:color w:val="auto"/>
                <w:rtl/>
              </w:rPr>
              <w:t>درجات الحرية</w:t>
            </w:r>
          </w:p>
        </w:tc>
        <w:tc>
          <w:tcPr>
            <w:tcW w:w="991" w:type="dxa"/>
            <w:tcBorders>
              <w:top w:val="single" w:sz="12" w:space="0" w:color="000000"/>
              <w:bottom w:val="single" w:sz="12" w:space="0" w:color="000000"/>
            </w:tcBorders>
            <w:vAlign w:val="center"/>
          </w:tcPr>
          <w:p w:rsidR="00091F56" w:rsidRPr="00FE3A8A" w:rsidRDefault="00902A9D" w:rsidP="001D544B">
            <w:pPr>
              <w:pStyle w:val="af1"/>
              <w:jc w:val="center"/>
              <w:rPr>
                <w:rFonts w:asciiTheme="majorBidi" w:hAnsiTheme="majorBidi" w:cstheme="majorBidi"/>
                <w:color w:val="auto"/>
              </w:rPr>
            </w:pPr>
            <w:r w:rsidRPr="00FE3A8A">
              <w:rPr>
                <w:rFonts w:asciiTheme="majorBidi" w:hAnsiTheme="majorBidi" w:cstheme="majorBidi"/>
                <w:color w:val="auto"/>
                <w:rtl/>
              </w:rPr>
              <w:t>متوسط المربعات</w:t>
            </w:r>
          </w:p>
        </w:tc>
        <w:tc>
          <w:tcPr>
            <w:tcW w:w="991" w:type="dxa"/>
            <w:tcBorders>
              <w:top w:val="single" w:sz="12" w:space="0" w:color="000000"/>
              <w:bottom w:val="single" w:sz="12" w:space="0" w:color="000000"/>
            </w:tcBorders>
            <w:vAlign w:val="center"/>
          </w:tcPr>
          <w:p w:rsidR="00091F56" w:rsidRPr="00FE3A8A" w:rsidRDefault="00902A9D" w:rsidP="001D544B">
            <w:pPr>
              <w:pStyle w:val="af1"/>
              <w:jc w:val="center"/>
              <w:rPr>
                <w:rFonts w:asciiTheme="majorBidi" w:hAnsiTheme="majorBidi" w:cstheme="majorBidi"/>
                <w:color w:val="auto"/>
              </w:rPr>
            </w:pPr>
            <w:r w:rsidRPr="00FE3A8A">
              <w:rPr>
                <w:rFonts w:asciiTheme="majorBidi" w:hAnsiTheme="majorBidi" w:cstheme="majorBidi"/>
                <w:color w:val="auto"/>
                <w:rtl/>
              </w:rPr>
              <w:t>قيمة ف</w:t>
            </w:r>
          </w:p>
        </w:tc>
        <w:tc>
          <w:tcPr>
            <w:tcW w:w="991" w:type="dxa"/>
            <w:tcBorders>
              <w:top w:val="single" w:sz="12" w:space="0" w:color="000000"/>
              <w:bottom w:val="single" w:sz="12" w:space="0" w:color="000000"/>
            </w:tcBorders>
            <w:vAlign w:val="center"/>
          </w:tcPr>
          <w:p w:rsidR="00091F56" w:rsidRPr="00FE3A8A" w:rsidRDefault="00902A9D" w:rsidP="001D544B">
            <w:pPr>
              <w:pStyle w:val="af1"/>
              <w:jc w:val="center"/>
              <w:rPr>
                <w:rFonts w:asciiTheme="majorBidi" w:hAnsiTheme="majorBidi" w:cstheme="majorBidi"/>
                <w:color w:val="auto"/>
              </w:rPr>
            </w:pPr>
            <w:r w:rsidRPr="00FE3A8A">
              <w:rPr>
                <w:rFonts w:asciiTheme="majorBidi" w:hAnsiTheme="majorBidi" w:cstheme="majorBidi"/>
                <w:color w:val="auto"/>
                <w:rtl/>
              </w:rPr>
              <w:t>الدلالة الإحصائية</w:t>
            </w:r>
          </w:p>
        </w:tc>
      </w:tr>
      <w:tr w:rsidR="00FE3A8A" w:rsidRPr="00FE3A8A">
        <w:trPr>
          <w:jc w:val="center"/>
        </w:trPr>
        <w:tc>
          <w:tcPr>
            <w:tcW w:w="1527" w:type="dxa"/>
            <w:tcBorders>
              <w:top w:val="single" w:sz="12" w:space="0" w:color="000000"/>
            </w:tcBorders>
          </w:tcPr>
          <w:p w:rsidR="00091F56" w:rsidRPr="00FE3A8A" w:rsidRDefault="00902A9D" w:rsidP="001D544B">
            <w:pPr>
              <w:pStyle w:val="af1"/>
              <w:rPr>
                <w:rFonts w:asciiTheme="majorBidi" w:hAnsiTheme="majorBidi" w:cstheme="majorBidi"/>
                <w:color w:val="auto"/>
              </w:rPr>
            </w:pPr>
            <w:r w:rsidRPr="00FE3A8A">
              <w:rPr>
                <w:rFonts w:asciiTheme="majorBidi" w:hAnsiTheme="majorBidi" w:cstheme="majorBidi"/>
                <w:color w:val="auto"/>
                <w:rtl/>
              </w:rPr>
              <w:t>الصف</w:t>
            </w:r>
          </w:p>
        </w:tc>
        <w:tc>
          <w:tcPr>
            <w:tcW w:w="2149" w:type="dxa"/>
            <w:tcBorders>
              <w:top w:val="single" w:sz="12" w:space="0" w:color="000000"/>
            </w:tcBorders>
          </w:tcPr>
          <w:p w:rsidR="00091F56" w:rsidRPr="00FE3A8A" w:rsidRDefault="00902A9D" w:rsidP="001D544B">
            <w:pPr>
              <w:pStyle w:val="af1"/>
              <w:rPr>
                <w:rFonts w:asciiTheme="majorBidi" w:hAnsiTheme="majorBidi" w:cstheme="majorBidi"/>
                <w:color w:val="auto"/>
              </w:rPr>
            </w:pPr>
            <w:proofErr w:type="gramStart"/>
            <w:r w:rsidRPr="00FE3A8A">
              <w:rPr>
                <w:rFonts w:asciiTheme="majorBidi" w:hAnsiTheme="majorBidi" w:cstheme="majorBidi"/>
                <w:color w:val="auto"/>
                <w:rtl/>
              </w:rPr>
              <w:t>التفكير</w:t>
            </w:r>
            <w:proofErr w:type="gramEnd"/>
            <w:r w:rsidRPr="00FE3A8A">
              <w:rPr>
                <w:rFonts w:asciiTheme="majorBidi" w:hAnsiTheme="majorBidi" w:cstheme="majorBidi"/>
                <w:color w:val="auto"/>
                <w:rtl/>
              </w:rPr>
              <w:t xml:space="preserve"> الثنائي</w:t>
            </w:r>
          </w:p>
        </w:tc>
        <w:tc>
          <w:tcPr>
            <w:tcW w:w="1276" w:type="dxa"/>
            <w:tcBorders>
              <w:top w:val="single" w:sz="12" w:space="0" w:color="000000"/>
            </w:tcBorders>
            <w:vAlign w:val="center"/>
          </w:tcPr>
          <w:p w:rsidR="00091F56" w:rsidRPr="00FE3A8A" w:rsidRDefault="00902A9D" w:rsidP="001D544B">
            <w:pPr>
              <w:pStyle w:val="af1"/>
              <w:rPr>
                <w:rFonts w:asciiTheme="majorBidi" w:hAnsiTheme="majorBidi" w:cstheme="majorBidi"/>
                <w:color w:val="auto"/>
              </w:rPr>
            </w:pPr>
            <w:r w:rsidRPr="00FE3A8A">
              <w:rPr>
                <w:rFonts w:asciiTheme="majorBidi" w:hAnsiTheme="majorBidi" w:cstheme="majorBidi"/>
                <w:color w:val="auto"/>
              </w:rPr>
              <w:t>1.290</w:t>
            </w:r>
          </w:p>
        </w:tc>
        <w:tc>
          <w:tcPr>
            <w:tcW w:w="847" w:type="dxa"/>
            <w:tcBorders>
              <w:top w:val="single" w:sz="12" w:space="0" w:color="000000"/>
            </w:tcBorders>
            <w:vAlign w:val="center"/>
          </w:tcPr>
          <w:p w:rsidR="00091F56" w:rsidRPr="00FE3A8A" w:rsidRDefault="00902A9D" w:rsidP="001D544B">
            <w:pPr>
              <w:pStyle w:val="af1"/>
              <w:rPr>
                <w:rFonts w:asciiTheme="majorBidi" w:hAnsiTheme="majorBidi" w:cstheme="majorBidi"/>
                <w:color w:val="auto"/>
              </w:rPr>
            </w:pPr>
            <w:r w:rsidRPr="00FE3A8A">
              <w:rPr>
                <w:rFonts w:asciiTheme="majorBidi" w:hAnsiTheme="majorBidi" w:cstheme="majorBidi"/>
                <w:color w:val="auto"/>
              </w:rPr>
              <w:t>2</w:t>
            </w:r>
          </w:p>
        </w:tc>
        <w:tc>
          <w:tcPr>
            <w:tcW w:w="991" w:type="dxa"/>
            <w:tcBorders>
              <w:top w:val="single" w:sz="12" w:space="0" w:color="000000"/>
            </w:tcBorders>
            <w:vAlign w:val="center"/>
          </w:tcPr>
          <w:p w:rsidR="00091F56" w:rsidRPr="00FE3A8A" w:rsidRDefault="00902A9D" w:rsidP="001D544B">
            <w:pPr>
              <w:pStyle w:val="af1"/>
              <w:rPr>
                <w:rFonts w:asciiTheme="majorBidi" w:hAnsiTheme="majorBidi" w:cstheme="majorBidi"/>
                <w:color w:val="auto"/>
              </w:rPr>
            </w:pPr>
            <w:r w:rsidRPr="00FE3A8A">
              <w:rPr>
                <w:rFonts w:asciiTheme="majorBidi" w:hAnsiTheme="majorBidi" w:cstheme="majorBidi"/>
                <w:color w:val="auto"/>
              </w:rPr>
              <w:t>.645</w:t>
            </w:r>
          </w:p>
        </w:tc>
        <w:tc>
          <w:tcPr>
            <w:tcW w:w="991" w:type="dxa"/>
            <w:tcBorders>
              <w:top w:val="single" w:sz="12" w:space="0" w:color="000000"/>
            </w:tcBorders>
            <w:vAlign w:val="center"/>
          </w:tcPr>
          <w:p w:rsidR="00091F56" w:rsidRPr="00FE3A8A" w:rsidRDefault="00902A9D" w:rsidP="001D544B">
            <w:pPr>
              <w:pStyle w:val="af1"/>
              <w:rPr>
                <w:rFonts w:asciiTheme="majorBidi" w:hAnsiTheme="majorBidi" w:cstheme="majorBidi"/>
                <w:color w:val="auto"/>
              </w:rPr>
            </w:pPr>
            <w:r w:rsidRPr="00FE3A8A">
              <w:rPr>
                <w:rFonts w:asciiTheme="majorBidi" w:hAnsiTheme="majorBidi" w:cstheme="majorBidi"/>
                <w:color w:val="auto"/>
              </w:rPr>
              <w:t>1.165</w:t>
            </w:r>
          </w:p>
        </w:tc>
        <w:tc>
          <w:tcPr>
            <w:tcW w:w="991" w:type="dxa"/>
            <w:tcBorders>
              <w:top w:val="single" w:sz="12" w:space="0" w:color="000000"/>
            </w:tcBorders>
            <w:vAlign w:val="center"/>
          </w:tcPr>
          <w:p w:rsidR="00091F56" w:rsidRPr="00FE3A8A" w:rsidRDefault="00902A9D" w:rsidP="001D544B">
            <w:pPr>
              <w:pStyle w:val="af1"/>
              <w:rPr>
                <w:rFonts w:asciiTheme="majorBidi" w:hAnsiTheme="majorBidi" w:cstheme="majorBidi"/>
                <w:color w:val="auto"/>
              </w:rPr>
            </w:pPr>
            <w:r w:rsidRPr="00FE3A8A">
              <w:rPr>
                <w:rFonts w:asciiTheme="majorBidi" w:hAnsiTheme="majorBidi" w:cstheme="majorBidi"/>
                <w:color w:val="auto"/>
              </w:rPr>
              <w:t>.314</w:t>
            </w:r>
          </w:p>
        </w:tc>
      </w:tr>
      <w:tr w:rsidR="00FE3A8A" w:rsidRPr="00FE3A8A">
        <w:trPr>
          <w:jc w:val="center"/>
        </w:trPr>
        <w:tc>
          <w:tcPr>
            <w:tcW w:w="1527" w:type="dxa"/>
          </w:tcPr>
          <w:p w:rsidR="00091F56" w:rsidRPr="00FE3A8A" w:rsidRDefault="00902A9D" w:rsidP="001D544B">
            <w:pPr>
              <w:pStyle w:val="af1"/>
              <w:rPr>
                <w:rFonts w:asciiTheme="majorBidi" w:hAnsiTheme="majorBidi" w:cstheme="majorBidi"/>
                <w:color w:val="auto"/>
              </w:rPr>
            </w:pPr>
            <w:proofErr w:type="spellStart"/>
            <w:r w:rsidRPr="00FE3A8A">
              <w:rPr>
                <w:rFonts w:asciiTheme="majorBidi" w:hAnsiTheme="majorBidi" w:cstheme="majorBidi"/>
                <w:color w:val="auto"/>
                <w:rtl/>
              </w:rPr>
              <w:t>ويلكس</w:t>
            </w:r>
            <w:proofErr w:type="spellEnd"/>
            <w:r w:rsidRPr="00FE3A8A">
              <w:rPr>
                <w:rFonts w:asciiTheme="majorBidi" w:hAnsiTheme="majorBidi" w:cstheme="majorBidi"/>
                <w:color w:val="auto"/>
                <w:rtl/>
              </w:rPr>
              <w:t>=.948</w:t>
            </w:r>
          </w:p>
        </w:tc>
        <w:tc>
          <w:tcPr>
            <w:tcW w:w="2149" w:type="dxa"/>
          </w:tcPr>
          <w:p w:rsidR="00091F56" w:rsidRPr="00FE3A8A" w:rsidRDefault="00902A9D" w:rsidP="001D544B">
            <w:pPr>
              <w:pStyle w:val="af1"/>
              <w:rPr>
                <w:rFonts w:asciiTheme="majorBidi" w:hAnsiTheme="majorBidi" w:cstheme="majorBidi"/>
                <w:color w:val="auto"/>
              </w:rPr>
            </w:pPr>
            <w:proofErr w:type="gramStart"/>
            <w:r w:rsidRPr="00FE3A8A">
              <w:rPr>
                <w:rFonts w:asciiTheme="majorBidi" w:hAnsiTheme="majorBidi" w:cstheme="majorBidi"/>
                <w:color w:val="auto"/>
                <w:rtl/>
              </w:rPr>
              <w:t>الاستنتاج</w:t>
            </w:r>
            <w:proofErr w:type="gramEnd"/>
            <w:r w:rsidRPr="00FE3A8A">
              <w:rPr>
                <w:rFonts w:asciiTheme="majorBidi" w:hAnsiTheme="majorBidi" w:cstheme="majorBidi"/>
                <w:color w:val="auto"/>
                <w:rtl/>
              </w:rPr>
              <w:t xml:space="preserve"> الاعتباطي</w:t>
            </w:r>
          </w:p>
        </w:tc>
        <w:tc>
          <w:tcPr>
            <w:tcW w:w="1276" w:type="dxa"/>
            <w:vAlign w:val="center"/>
          </w:tcPr>
          <w:p w:rsidR="00091F56" w:rsidRPr="00FE3A8A" w:rsidRDefault="00902A9D" w:rsidP="001D544B">
            <w:pPr>
              <w:pStyle w:val="af1"/>
              <w:rPr>
                <w:rFonts w:asciiTheme="majorBidi" w:hAnsiTheme="majorBidi" w:cstheme="majorBidi"/>
                <w:color w:val="auto"/>
              </w:rPr>
            </w:pPr>
            <w:r w:rsidRPr="00FE3A8A">
              <w:rPr>
                <w:rFonts w:asciiTheme="majorBidi" w:hAnsiTheme="majorBidi" w:cstheme="majorBidi"/>
                <w:color w:val="auto"/>
              </w:rPr>
              <w:t>.121</w:t>
            </w:r>
          </w:p>
        </w:tc>
        <w:tc>
          <w:tcPr>
            <w:tcW w:w="847" w:type="dxa"/>
            <w:vAlign w:val="center"/>
          </w:tcPr>
          <w:p w:rsidR="00091F56" w:rsidRPr="00FE3A8A" w:rsidRDefault="00902A9D" w:rsidP="001D544B">
            <w:pPr>
              <w:pStyle w:val="af1"/>
              <w:rPr>
                <w:rFonts w:asciiTheme="majorBidi" w:hAnsiTheme="majorBidi" w:cstheme="majorBidi"/>
                <w:color w:val="auto"/>
              </w:rPr>
            </w:pPr>
            <w:r w:rsidRPr="00FE3A8A">
              <w:rPr>
                <w:rFonts w:asciiTheme="majorBidi" w:hAnsiTheme="majorBidi" w:cstheme="majorBidi"/>
                <w:color w:val="auto"/>
              </w:rPr>
              <w:t>2</w:t>
            </w:r>
          </w:p>
        </w:tc>
        <w:tc>
          <w:tcPr>
            <w:tcW w:w="991" w:type="dxa"/>
            <w:vAlign w:val="center"/>
          </w:tcPr>
          <w:p w:rsidR="00091F56" w:rsidRPr="00FE3A8A" w:rsidRDefault="00902A9D" w:rsidP="001D544B">
            <w:pPr>
              <w:pStyle w:val="af1"/>
              <w:rPr>
                <w:rFonts w:asciiTheme="majorBidi" w:hAnsiTheme="majorBidi" w:cstheme="majorBidi"/>
                <w:color w:val="auto"/>
              </w:rPr>
            </w:pPr>
            <w:r w:rsidRPr="00FE3A8A">
              <w:rPr>
                <w:rFonts w:asciiTheme="majorBidi" w:hAnsiTheme="majorBidi" w:cstheme="majorBidi"/>
                <w:color w:val="auto"/>
              </w:rPr>
              <w:t>.061</w:t>
            </w:r>
          </w:p>
        </w:tc>
        <w:tc>
          <w:tcPr>
            <w:tcW w:w="991" w:type="dxa"/>
            <w:vAlign w:val="center"/>
          </w:tcPr>
          <w:p w:rsidR="00091F56" w:rsidRPr="00FE3A8A" w:rsidRDefault="00902A9D" w:rsidP="001D544B">
            <w:pPr>
              <w:pStyle w:val="af1"/>
              <w:rPr>
                <w:rFonts w:asciiTheme="majorBidi" w:hAnsiTheme="majorBidi" w:cstheme="majorBidi"/>
                <w:color w:val="auto"/>
              </w:rPr>
            </w:pPr>
            <w:r w:rsidRPr="00FE3A8A">
              <w:rPr>
                <w:rFonts w:asciiTheme="majorBidi" w:hAnsiTheme="majorBidi" w:cstheme="majorBidi"/>
                <w:color w:val="auto"/>
              </w:rPr>
              <w:t>.152</w:t>
            </w:r>
          </w:p>
        </w:tc>
        <w:tc>
          <w:tcPr>
            <w:tcW w:w="991" w:type="dxa"/>
            <w:vAlign w:val="center"/>
          </w:tcPr>
          <w:p w:rsidR="00091F56" w:rsidRPr="00FE3A8A" w:rsidRDefault="00902A9D" w:rsidP="001D544B">
            <w:pPr>
              <w:pStyle w:val="af1"/>
              <w:rPr>
                <w:rFonts w:asciiTheme="majorBidi" w:hAnsiTheme="majorBidi" w:cstheme="majorBidi"/>
                <w:color w:val="auto"/>
              </w:rPr>
            </w:pPr>
            <w:r w:rsidRPr="00FE3A8A">
              <w:rPr>
                <w:rFonts w:asciiTheme="majorBidi" w:hAnsiTheme="majorBidi" w:cstheme="majorBidi"/>
                <w:color w:val="auto"/>
              </w:rPr>
              <w:t>.859</w:t>
            </w:r>
          </w:p>
        </w:tc>
      </w:tr>
      <w:tr w:rsidR="00FE3A8A" w:rsidRPr="00FE3A8A">
        <w:trPr>
          <w:jc w:val="center"/>
        </w:trPr>
        <w:tc>
          <w:tcPr>
            <w:tcW w:w="1527" w:type="dxa"/>
          </w:tcPr>
          <w:p w:rsidR="00091F56" w:rsidRPr="00FE3A8A" w:rsidRDefault="00902A9D" w:rsidP="001D544B">
            <w:pPr>
              <w:pStyle w:val="af1"/>
              <w:rPr>
                <w:rFonts w:asciiTheme="majorBidi" w:hAnsiTheme="majorBidi" w:cstheme="majorBidi"/>
                <w:color w:val="auto"/>
              </w:rPr>
            </w:pPr>
            <w:r w:rsidRPr="00FE3A8A">
              <w:rPr>
                <w:rFonts w:asciiTheme="majorBidi" w:hAnsiTheme="majorBidi" w:cstheme="majorBidi"/>
                <w:color w:val="auto"/>
                <w:rtl/>
              </w:rPr>
              <w:t>ح=.418</w:t>
            </w:r>
          </w:p>
        </w:tc>
        <w:tc>
          <w:tcPr>
            <w:tcW w:w="2149" w:type="dxa"/>
          </w:tcPr>
          <w:p w:rsidR="00091F56" w:rsidRPr="00FE3A8A" w:rsidRDefault="00902A9D" w:rsidP="001D544B">
            <w:pPr>
              <w:pStyle w:val="af1"/>
              <w:rPr>
                <w:rFonts w:asciiTheme="majorBidi" w:hAnsiTheme="majorBidi" w:cstheme="majorBidi"/>
                <w:color w:val="auto"/>
              </w:rPr>
            </w:pPr>
            <w:r w:rsidRPr="00FE3A8A">
              <w:rPr>
                <w:rFonts w:asciiTheme="majorBidi" w:hAnsiTheme="majorBidi" w:cstheme="majorBidi"/>
                <w:color w:val="auto"/>
                <w:rtl/>
              </w:rPr>
              <w:t>لوم الذات والآخرين</w:t>
            </w:r>
          </w:p>
        </w:tc>
        <w:tc>
          <w:tcPr>
            <w:tcW w:w="1276" w:type="dxa"/>
            <w:vAlign w:val="center"/>
          </w:tcPr>
          <w:p w:rsidR="00091F56" w:rsidRPr="00FE3A8A" w:rsidRDefault="00902A9D" w:rsidP="001D544B">
            <w:pPr>
              <w:pStyle w:val="af1"/>
              <w:rPr>
                <w:rFonts w:asciiTheme="majorBidi" w:hAnsiTheme="majorBidi" w:cstheme="majorBidi"/>
                <w:color w:val="auto"/>
              </w:rPr>
            </w:pPr>
            <w:r w:rsidRPr="00FE3A8A">
              <w:rPr>
                <w:rFonts w:asciiTheme="majorBidi" w:hAnsiTheme="majorBidi" w:cstheme="majorBidi"/>
                <w:color w:val="auto"/>
              </w:rPr>
              <w:t>.829</w:t>
            </w:r>
          </w:p>
        </w:tc>
        <w:tc>
          <w:tcPr>
            <w:tcW w:w="847" w:type="dxa"/>
            <w:vAlign w:val="center"/>
          </w:tcPr>
          <w:p w:rsidR="00091F56" w:rsidRPr="00FE3A8A" w:rsidRDefault="00902A9D" w:rsidP="001D544B">
            <w:pPr>
              <w:pStyle w:val="af1"/>
              <w:rPr>
                <w:rFonts w:asciiTheme="majorBidi" w:hAnsiTheme="majorBidi" w:cstheme="majorBidi"/>
                <w:color w:val="auto"/>
              </w:rPr>
            </w:pPr>
            <w:r w:rsidRPr="00FE3A8A">
              <w:rPr>
                <w:rFonts w:asciiTheme="majorBidi" w:hAnsiTheme="majorBidi" w:cstheme="majorBidi"/>
                <w:color w:val="auto"/>
              </w:rPr>
              <w:t>2</w:t>
            </w:r>
          </w:p>
        </w:tc>
        <w:tc>
          <w:tcPr>
            <w:tcW w:w="991" w:type="dxa"/>
            <w:vAlign w:val="center"/>
          </w:tcPr>
          <w:p w:rsidR="00091F56" w:rsidRPr="00FE3A8A" w:rsidRDefault="00902A9D" w:rsidP="001D544B">
            <w:pPr>
              <w:pStyle w:val="af1"/>
              <w:rPr>
                <w:rFonts w:asciiTheme="majorBidi" w:hAnsiTheme="majorBidi" w:cstheme="majorBidi"/>
                <w:color w:val="auto"/>
              </w:rPr>
            </w:pPr>
            <w:r w:rsidRPr="00FE3A8A">
              <w:rPr>
                <w:rFonts w:asciiTheme="majorBidi" w:hAnsiTheme="majorBidi" w:cstheme="majorBidi"/>
                <w:color w:val="auto"/>
              </w:rPr>
              <w:t>.414</w:t>
            </w:r>
          </w:p>
        </w:tc>
        <w:tc>
          <w:tcPr>
            <w:tcW w:w="991" w:type="dxa"/>
            <w:vAlign w:val="center"/>
          </w:tcPr>
          <w:p w:rsidR="00091F56" w:rsidRPr="00FE3A8A" w:rsidRDefault="00902A9D" w:rsidP="001D544B">
            <w:pPr>
              <w:pStyle w:val="af1"/>
              <w:rPr>
                <w:rFonts w:asciiTheme="majorBidi" w:hAnsiTheme="majorBidi" w:cstheme="majorBidi"/>
                <w:color w:val="auto"/>
              </w:rPr>
            </w:pPr>
            <w:r w:rsidRPr="00FE3A8A">
              <w:rPr>
                <w:rFonts w:asciiTheme="majorBidi" w:hAnsiTheme="majorBidi" w:cstheme="majorBidi"/>
                <w:color w:val="auto"/>
              </w:rPr>
              <w:t>.541</w:t>
            </w:r>
          </w:p>
        </w:tc>
        <w:tc>
          <w:tcPr>
            <w:tcW w:w="991" w:type="dxa"/>
            <w:vAlign w:val="center"/>
          </w:tcPr>
          <w:p w:rsidR="00091F56" w:rsidRPr="00FE3A8A" w:rsidRDefault="00902A9D" w:rsidP="001D544B">
            <w:pPr>
              <w:pStyle w:val="af1"/>
              <w:rPr>
                <w:rFonts w:asciiTheme="majorBidi" w:hAnsiTheme="majorBidi" w:cstheme="majorBidi"/>
                <w:color w:val="auto"/>
              </w:rPr>
            </w:pPr>
            <w:r w:rsidRPr="00FE3A8A">
              <w:rPr>
                <w:rFonts w:asciiTheme="majorBidi" w:hAnsiTheme="majorBidi" w:cstheme="majorBidi"/>
                <w:color w:val="auto"/>
              </w:rPr>
              <w:t>.583</w:t>
            </w:r>
          </w:p>
        </w:tc>
      </w:tr>
      <w:tr w:rsidR="00FE3A8A" w:rsidRPr="00FE3A8A">
        <w:trPr>
          <w:jc w:val="center"/>
        </w:trPr>
        <w:tc>
          <w:tcPr>
            <w:tcW w:w="1527" w:type="dxa"/>
          </w:tcPr>
          <w:p w:rsidR="00091F56" w:rsidRPr="00FE3A8A" w:rsidRDefault="00091F56" w:rsidP="001D544B">
            <w:pPr>
              <w:pStyle w:val="af1"/>
              <w:rPr>
                <w:rFonts w:asciiTheme="majorBidi" w:hAnsiTheme="majorBidi" w:cstheme="majorBidi"/>
                <w:color w:val="auto"/>
              </w:rPr>
            </w:pPr>
          </w:p>
        </w:tc>
        <w:tc>
          <w:tcPr>
            <w:tcW w:w="2149" w:type="dxa"/>
          </w:tcPr>
          <w:p w:rsidR="00091F56" w:rsidRPr="00FE3A8A" w:rsidRDefault="00902A9D" w:rsidP="001D544B">
            <w:pPr>
              <w:pStyle w:val="af1"/>
              <w:rPr>
                <w:rFonts w:asciiTheme="majorBidi" w:hAnsiTheme="majorBidi" w:cstheme="majorBidi"/>
                <w:color w:val="auto"/>
              </w:rPr>
            </w:pPr>
            <w:proofErr w:type="gramStart"/>
            <w:r w:rsidRPr="00FE3A8A">
              <w:rPr>
                <w:rFonts w:asciiTheme="majorBidi" w:hAnsiTheme="majorBidi" w:cstheme="majorBidi"/>
                <w:color w:val="auto"/>
                <w:rtl/>
              </w:rPr>
              <w:t>المقارنات</w:t>
            </w:r>
            <w:proofErr w:type="gramEnd"/>
            <w:r w:rsidRPr="00FE3A8A">
              <w:rPr>
                <w:rFonts w:asciiTheme="majorBidi" w:hAnsiTheme="majorBidi" w:cstheme="majorBidi"/>
                <w:color w:val="auto"/>
                <w:rtl/>
              </w:rPr>
              <w:t xml:space="preserve"> الخطأ</w:t>
            </w:r>
          </w:p>
        </w:tc>
        <w:tc>
          <w:tcPr>
            <w:tcW w:w="1276" w:type="dxa"/>
            <w:vAlign w:val="center"/>
          </w:tcPr>
          <w:p w:rsidR="00091F56" w:rsidRPr="00FE3A8A" w:rsidRDefault="00902A9D" w:rsidP="001D544B">
            <w:pPr>
              <w:pStyle w:val="af1"/>
              <w:rPr>
                <w:rFonts w:asciiTheme="majorBidi" w:hAnsiTheme="majorBidi" w:cstheme="majorBidi"/>
                <w:color w:val="auto"/>
              </w:rPr>
            </w:pPr>
            <w:r w:rsidRPr="00FE3A8A">
              <w:rPr>
                <w:rFonts w:asciiTheme="majorBidi" w:hAnsiTheme="majorBidi" w:cstheme="majorBidi"/>
                <w:color w:val="auto"/>
              </w:rPr>
              <w:t>3.681</w:t>
            </w:r>
          </w:p>
        </w:tc>
        <w:tc>
          <w:tcPr>
            <w:tcW w:w="847" w:type="dxa"/>
            <w:vAlign w:val="center"/>
          </w:tcPr>
          <w:p w:rsidR="00091F56" w:rsidRPr="00FE3A8A" w:rsidRDefault="00902A9D" w:rsidP="001D544B">
            <w:pPr>
              <w:pStyle w:val="af1"/>
              <w:rPr>
                <w:rFonts w:asciiTheme="majorBidi" w:hAnsiTheme="majorBidi" w:cstheme="majorBidi"/>
                <w:color w:val="auto"/>
              </w:rPr>
            </w:pPr>
            <w:r w:rsidRPr="00FE3A8A">
              <w:rPr>
                <w:rFonts w:asciiTheme="majorBidi" w:hAnsiTheme="majorBidi" w:cstheme="majorBidi"/>
                <w:color w:val="auto"/>
              </w:rPr>
              <w:t>2</w:t>
            </w:r>
          </w:p>
        </w:tc>
        <w:tc>
          <w:tcPr>
            <w:tcW w:w="991" w:type="dxa"/>
            <w:vAlign w:val="center"/>
          </w:tcPr>
          <w:p w:rsidR="00091F56" w:rsidRPr="00FE3A8A" w:rsidRDefault="00902A9D" w:rsidP="001D544B">
            <w:pPr>
              <w:pStyle w:val="af1"/>
              <w:rPr>
                <w:rFonts w:asciiTheme="majorBidi" w:hAnsiTheme="majorBidi" w:cstheme="majorBidi"/>
                <w:color w:val="auto"/>
              </w:rPr>
            </w:pPr>
            <w:r w:rsidRPr="00FE3A8A">
              <w:rPr>
                <w:rFonts w:asciiTheme="majorBidi" w:hAnsiTheme="majorBidi" w:cstheme="majorBidi"/>
                <w:color w:val="auto"/>
              </w:rPr>
              <w:t>1.841</w:t>
            </w:r>
          </w:p>
        </w:tc>
        <w:tc>
          <w:tcPr>
            <w:tcW w:w="991" w:type="dxa"/>
            <w:vAlign w:val="center"/>
          </w:tcPr>
          <w:p w:rsidR="00091F56" w:rsidRPr="00FE3A8A" w:rsidRDefault="00902A9D" w:rsidP="001D544B">
            <w:pPr>
              <w:pStyle w:val="af1"/>
              <w:rPr>
                <w:rFonts w:asciiTheme="majorBidi" w:hAnsiTheme="majorBidi" w:cstheme="majorBidi"/>
                <w:color w:val="auto"/>
              </w:rPr>
            </w:pPr>
            <w:r w:rsidRPr="00FE3A8A">
              <w:rPr>
                <w:rFonts w:asciiTheme="majorBidi" w:hAnsiTheme="majorBidi" w:cstheme="majorBidi"/>
                <w:color w:val="auto"/>
              </w:rPr>
              <w:t>2.661</w:t>
            </w:r>
          </w:p>
        </w:tc>
        <w:tc>
          <w:tcPr>
            <w:tcW w:w="991" w:type="dxa"/>
            <w:vAlign w:val="center"/>
          </w:tcPr>
          <w:p w:rsidR="00091F56" w:rsidRPr="00FE3A8A" w:rsidRDefault="00902A9D" w:rsidP="001D544B">
            <w:pPr>
              <w:pStyle w:val="af1"/>
              <w:rPr>
                <w:rFonts w:asciiTheme="majorBidi" w:hAnsiTheme="majorBidi" w:cstheme="majorBidi"/>
                <w:color w:val="auto"/>
              </w:rPr>
            </w:pPr>
            <w:r w:rsidRPr="00FE3A8A">
              <w:rPr>
                <w:rFonts w:asciiTheme="majorBidi" w:hAnsiTheme="majorBidi" w:cstheme="majorBidi"/>
                <w:color w:val="auto"/>
              </w:rPr>
              <w:t>.072</w:t>
            </w:r>
          </w:p>
        </w:tc>
      </w:tr>
      <w:tr w:rsidR="00FE3A8A" w:rsidRPr="00FE3A8A">
        <w:trPr>
          <w:jc w:val="center"/>
        </w:trPr>
        <w:tc>
          <w:tcPr>
            <w:tcW w:w="1527" w:type="dxa"/>
          </w:tcPr>
          <w:p w:rsidR="00091F56" w:rsidRPr="00FE3A8A" w:rsidRDefault="00091F56" w:rsidP="001D544B">
            <w:pPr>
              <w:pStyle w:val="af1"/>
              <w:rPr>
                <w:rFonts w:asciiTheme="majorBidi" w:hAnsiTheme="majorBidi" w:cstheme="majorBidi"/>
                <w:color w:val="auto"/>
              </w:rPr>
            </w:pPr>
          </w:p>
        </w:tc>
        <w:tc>
          <w:tcPr>
            <w:tcW w:w="2149" w:type="dxa"/>
          </w:tcPr>
          <w:p w:rsidR="00091F56" w:rsidRPr="00FE3A8A" w:rsidRDefault="00902A9D" w:rsidP="001D544B">
            <w:pPr>
              <w:pStyle w:val="af1"/>
              <w:rPr>
                <w:rFonts w:asciiTheme="majorBidi" w:hAnsiTheme="majorBidi" w:cstheme="majorBidi"/>
                <w:color w:val="auto"/>
              </w:rPr>
            </w:pPr>
            <w:proofErr w:type="gramStart"/>
            <w:r w:rsidRPr="00FE3A8A">
              <w:rPr>
                <w:rFonts w:asciiTheme="majorBidi" w:hAnsiTheme="majorBidi" w:cstheme="majorBidi"/>
                <w:color w:val="auto"/>
                <w:rtl/>
              </w:rPr>
              <w:t>التعميم</w:t>
            </w:r>
            <w:proofErr w:type="gramEnd"/>
            <w:r w:rsidRPr="00FE3A8A">
              <w:rPr>
                <w:rFonts w:asciiTheme="majorBidi" w:hAnsiTheme="majorBidi" w:cstheme="majorBidi"/>
                <w:color w:val="auto"/>
                <w:rtl/>
              </w:rPr>
              <w:t xml:space="preserve"> الزائد</w:t>
            </w:r>
          </w:p>
        </w:tc>
        <w:tc>
          <w:tcPr>
            <w:tcW w:w="1276" w:type="dxa"/>
            <w:vAlign w:val="center"/>
          </w:tcPr>
          <w:p w:rsidR="00091F56" w:rsidRPr="00FE3A8A" w:rsidRDefault="00902A9D" w:rsidP="001D544B">
            <w:pPr>
              <w:pStyle w:val="af1"/>
              <w:rPr>
                <w:rFonts w:asciiTheme="majorBidi" w:hAnsiTheme="majorBidi" w:cstheme="majorBidi"/>
                <w:color w:val="auto"/>
              </w:rPr>
            </w:pPr>
            <w:r w:rsidRPr="00FE3A8A">
              <w:rPr>
                <w:rFonts w:asciiTheme="majorBidi" w:hAnsiTheme="majorBidi" w:cstheme="majorBidi"/>
                <w:color w:val="auto"/>
              </w:rPr>
              <w:t>1.096</w:t>
            </w:r>
          </w:p>
        </w:tc>
        <w:tc>
          <w:tcPr>
            <w:tcW w:w="847" w:type="dxa"/>
            <w:vAlign w:val="center"/>
          </w:tcPr>
          <w:p w:rsidR="00091F56" w:rsidRPr="00FE3A8A" w:rsidRDefault="00902A9D" w:rsidP="001D544B">
            <w:pPr>
              <w:pStyle w:val="af1"/>
              <w:rPr>
                <w:rFonts w:asciiTheme="majorBidi" w:hAnsiTheme="majorBidi" w:cstheme="majorBidi"/>
                <w:color w:val="auto"/>
              </w:rPr>
            </w:pPr>
            <w:r w:rsidRPr="00FE3A8A">
              <w:rPr>
                <w:rFonts w:asciiTheme="majorBidi" w:hAnsiTheme="majorBidi" w:cstheme="majorBidi"/>
                <w:color w:val="auto"/>
              </w:rPr>
              <w:t>2</w:t>
            </w:r>
          </w:p>
        </w:tc>
        <w:tc>
          <w:tcPr>
            <w:tcW w:w="991" w:type="dxa"/>
            <w:vAlign w:val="center"/>
          </w:tcPr>
          <w:p w:rsidR="00091F56" w:rsidRPr="00FE3A8A" w:rsidRDefault="00902A9D" w:rsidP="001D544B">
            <w:pPr>
              <w:pStyle w:val="af1"/>
              <w:rPr>
                <w:rFonts w:asciiTheme="majorBidi" w:hAnsiTheme="majorBidi" w:cstheme="majorBidi"/>
                <w:color w:val="auto"/>
              </w:rPr>
            </w:pPr>
            <w:r w:rsidRPr="00FE3A8A">
              <w:rPr>
                <w:rFonts w:asciiTheme="majorBidi" w:hAnsiTheme="majorBidi" w:cstheme="majorBidi"/>
                <w:color w:val="auto"/>
              </w:rPr>
              <w:t>.548</w:t>
            </w:r>
          </w:p>
        </w:tc>
        <w:tc>
          <w:tcPr>
            <w:tcW w:w="991" w:type="dxa"/>
            <w:vAlign w:val="center"/>
          </w:tcPr>
          <w:p w:rsidR="00091F56" w:rsidRPr="00FE3A8A" w:rsidRDefault="00902A9D" w:rsidP="001D544B">
            <w:pPr>
              <w:pStyle w:val="af1"/>
              <w:rPr>
                <w:rFonts w:asciiTheme="majorBidi" w:hAnsiTheme="majorBidi" w:cstheme="majorBidi"/>
                <w:color w:val="auto"/>
              </w:rPr>
            </w:pPr>
            <w:r w:rsidRPr="00FE3A8A">
              <w:rPr>
                <w:rFonts w:asciiTheme="majorBidi" w:hAnsiTheme="majorBidi" w:cstheme="majorBidi"/>
                <w:color w:val="auto"/>
              </w:rPr>
              <w:t>.748</w:t>
            </w:r>
          </w:p>
        </w:tc>
        <w:tc>
          <w:tcPr>
            <w:tcW w:w="991" w:type="dxa"/>
            <w:vAlign w:val="center"/>
          </w:tcPr>
          <w:p w:rsidR="00091F56" w:rsidRPr="00FE3A8A" w:rsidRDefault="00902A9D" w:rsidP="001D544B">
            <w:pPr>
              <w:pStyle w:val="af1"/>
              <w:rPr>
                <w:rFonts w:asciiTheme="majorBidi" w:hAnsiTheme="majorBidi" w:cstheme="majorBidi"/>
                <w:color w:val="auto"/>
              </w:rPr>
            </w:pPr>
            <w:r w:rsidRPr="00FE3A8A">
              <w:rPr>
                <w:rFonts w:asciiTheme="majorBidi" w:hAnsiTheme="majorBidi" w:cstheme="majorBidi"/>
                <w:color w:val="auto"/>
              </w:rPr>
              <w:t>.475</w:t>
            </w:r>
          </w:p>
        </w:tc>
      </w:tr>
      <w:tr w:rsidR="00FE3A8A" w:rsidRPr="00FE3A8A">
        <w:trPr>
          <w:jc w:val="center"/>
        </w:trPr>
        <w:tc>
          <w:tcPr>
            <w:tcW w:w="1527" w:type="dxa"/>
            <w:tcBorders>
              <w:top w:val="single" w:sz="12" w:space="0" w:color="000000"/>
            </w:tcBorders>
          </w:tcPr>
          <w:p w:rsidR="00091F56" w:rsidRPr="00FE3A8A" w:rsidRDefault="00902A9D" w:rsidP="001D544B">
            <w:pPr>
              <w:pStyle w:val="af1"/>
              <w:rPr>
                <w:rFonts w:asciiTheme="majorBidi" w:hAnsiTheme="majorBidi" w:cstheme="majorBidi"/>
                <w:color w:val="auto"/>
              </w:rPr>
            </w:pPr>
            <w:r w:rsidRPr="00FE3A8A">
              <w:rPr>
                <w:rFonts w:asciiTheme="majorBidi" w:hAnsiTheme="majorBidi" w:cstheme="majorBidi"/>
                <w:color w:val="auto"/>
                <w:rtl/>
              </w:rPr>
              <w:t xml:space="preserve">التحصيل </w:t>
            </w:r>
          </w:p>
        </w:tc>
        <w:tc>
          <w:tcPr>
            <w:tcW w:w="2149" w:type="dxa"/>
            <w:tcBorders>
              <w:top w:val="single" w:sz="12" w:space="0" w:color="000000"/>
            </w:tcBorders>
          </w:tcPr>
          <w:p w:rsidR="00091F56" w:rsidRPr="00FE3A8A" w:rsidRDefault="00902A9D" w:rsidP="001D544B">
            <w:pPr>
              <w:pStyle w:val="af1"/>
              <w:rPr>
                <w:rFonts w:asciiTheme="majorBidi" w:hAnsiTheme="majorBidi" w:cstheme="majorBidi"/>
                <w:color w:val="auto"/>
              </w:rPr>
            </w:pPr>
            <w:proofErr w:type="gramStart"/>
            <w:r w:rsidRPr="00FE3A8A">
              <w:rPr>
                <w:rFonts w:asciiTheme="majorBidi" w:hAnsiTheme="majorBidi" w:cstheme="majorBidi"/>
                <w:color w:val="auto"/>
                <w:rtl/>
              </w:rPr>
              <w:t>التفكير</w:t>
            </w:r>
            <w:proofErr w:type="gramEnd"/>
            <w:r w:rsidRPr="00FE3A8A">
              <w:rPr>
                <w:rFonts w:asciiTheme="majorBidi" w:hAnsiTheme="majorBidi" w:cstheme="majorBidi"/>
                <w:color w:val="auto"/>
                <w:rtl/>
              </w:rPr>
              <w:t xml:space="preserve"> الثنائي</w:t>
            </w:r>
          </w:p>
        </w:tc>
        <w:tc>
          <w:tcPr>
            <w:tcW w:w="1276" w:type="dxa"/>
            <w:tcBorders>
              <w:top w:val="single" w:sz="12" w:space="0" w:color="000000"/>
            </w:tcBorders>
            <w:vAlign w:val="center"/>
          </w:tcPr>
          <w:p w:rsidR="00091F56" w:rsidRPr="00FE3A8A" w:rsidRDefault="00902A9D" w:rsidP="001D544B">
            <w:pPr>
              <w:pStyle w:val="af1"/>
              <w:rPr>
                <w:rFonts w:asciiTheme="majorBidi" w:hAnsiTheme="majorBidi" w:cstheme="majorBidi"/>
                <w:color w:val="auto"/>
              </w:rPr>
            </w:pPr>
            <w:r w:rsidRPr="00FE3A8A">
              <w:rPr>
                <w:rFonts w:asciiTheme="majorBidi" w:hAnsiTheme="majorBidi" w:cstheme="majorBidi"/>
                <w:color w:val="auto"/>
              </w:rPr>
              <w:t>.994</w:t>
            </w:r>
          </w:p>
        </w:tc>
        <w:tc>
          <w:tcPr>
            <w:tcW w:w="847" w:type="dxa"/>
            <w:tcBorders>
              <w:top w:val="single" w:sz="12" w:space="0" w:color="000000"/>
            </w:tcBorders>
            <w:vAlign w:val="center"/>
          </w:tcPr>
          <w:p w:rsidR="00091F56" w:rsidRPr="00FE3A8A" w:rsidRDefault="00902A9D" w:rsidP="001D544B">
            <w:pPr>
              <w:pStyle w:val="af1"/>
              <w:rPr>
                <w:rFonts w:asciiTheme="majorBidi" w:hAnsiTheme="majorBidi" w:cstheme="majorBidi"/>
                <w:color w:val="auto"/>
              </w:rPr>
            </w:pPr>
            <w:r w:rsidRPr="00FE3A8A">
              <w:rPr>
                <w:rFonts w:asciiTheme="majorBidi" w:hAnsiTheme="majorBidi" w:cstheme="majorBidi"/>
                <w:color w:val="auto"/>
              </w:rPr>
              <w:t>2</w:t>
            </w:r>
          </w:p>
        </w:tc>
        <w:tc>
          <w:tcPr>
            <w:tcW w:w="991" w:type="dxa"/>
            <w:tcBorders>
              <w:top w:val="single" w:sz="12" w:space="0" w:color="000000"/>
            </w:tcBorders>
            <w:vAlign w:val="center"/>
          </w:tcPr>
          <w:p w:rsidR="00091F56" w:rsidRPr="00FE3A8A" w:rsidRDefault="00902A9D" w:rsidP="001D544B">
            <w:pPr>
              <w:pStyle w:val="af1"/>
              <w:rPr>
                <w:rFonts w:asciiTheme="majorBidi" w:hAnsiTheme="majorBidi" w:cstheme="majorBidi"/>
                <w:color w:val="auto"/>
              </w:rPr>
            </w:pPr>
            <w:r w:rsidRPr="00FE3A8A">
              <w:rPr>
                <w:rFonts w:asciiTheme="majorBidi" w:hAnsiTheme="majorBidi" w:cstheme="majorBidi"/>
                <w:color w:val="auto"/>
              </w:rPr>
              <w:t>.497</w:t>
            </w:r>
          </w:p>
        </w:tc>
        <w:tc>
          <w:tcPr>
            <w:tcW w:w="991" w:type="dxa"/>
            <w:tcBorders>
              <w:top w:val="single" w:sz="12" w:space="0" w:color="000000"/>
            </w:tcBorders>
            <w:vAlign w:val="center"/>
          </w:tcPr>
          <w:p w:rsidR="00091F56" w:rsidRPr="00FE3A8A" w:rsidRDefault="00902A9D" w:rsidP="001D544B">
            <w:pPr>
              <w:pStyle w:val="af1"/>
              <w:rPr>
                <w:rFonts w:asciiTheme="majorBidi" w:hAnsiTheme="majorBidi" w:cstheme="majorBidi"/>
                <w:color w:val="auto"/>
              </w:rPr>
            </w:pPr>
            <w:r w:rsidRPr="00FE3A8A">
              <w:rPr>
                <w:rFonts w:asciiTheme="majorBidi" w:hAnsiTheme="majorBidi" w:cstheme="majorBidi"/>
                <w:color w:val="auto"/>
              </w:rPr>
              <w:t>.897</w:t>
            </w:r>
          </w:p>
        </w:tc>
        <w:tc>
          <w:tcPr>
            <w:tcW w:w="991" w:type="dxa"/>
            <w:tcBorders>
              <w:top w:val="single" w:sz="12" w:space="0" w:color="000000"/>
            </w:tcBorders>
            <w:vAlign w:val="center"/>
          </w:tcPr>
          <w:p w:rsidR="00091F56" w:rsidRPr="00FE3A8A" w:rsidRDefault="00902A9D" w:rsidP="001D544B">
            <w:pPr>
              <w:pStyle w:val="af1"/>
              <w:rPr>
                <w:rFonts w:asciiTheme="majorBidi" w:hAnsiTheme="majorBidi" w:cstheme="majorBidi"/>
                <w:color w:val="auto"/>
              </w:rPr>
            </w:pPr>
            <w:r w:rsidRPr="00FE3A8A">
              <w:rPr>
                <w:rFonts w:asciiTheme="majorBidi" w:hAnsiTheme="majorBidi" w:cstheme="majorBidi"/>
                <w:color w:val="auto"/>
              </w:rPr>
              <w:t>.409</w:t>
            </w:r>
          </w:p>
        </w:tc>
      </w:tr>
      <w:tr w:rsidR="00FE3A8A" w:rsidRPr="00FE3A8A">
        <w:trPr>
          <w:jc w:val="center"/>
        </w:trPr>
        <w:tc>
          <w:tcPr>
            <w:tcW w:w="1527" w:type="dxa"/>
          </w:tcPr>
          <w:p w:rsidR="00091F56" w:rsidRPr="00FE3A8A" w:rsidRDefault="00902A9D" w:rsidP="001D544B">
            <w:pPr>
              <w:pStyle w:val="af1"/>
              <w:rPr>
                <w:rFonts w:asciiTheme="majorBidi" w:hAnsiTheme="majorBidi" w:cstheme="majorBidi"/>
                <w:color w:val="auto"/>
              </w:rPr>
            </w:pPr>
            <w:r w:rsidRPr="00FE3A8A">
              <w:rPr>
                <w:rFonts w:asciiTheme="majorBidi" w:hAnsiTheme="majorBidi" w:cstheme="majorBidi"/>
                <w:color w:val="auto"/>
                <w:rtl/>
              </w:rPr>
              <w:t>الدراسي</w:t>
            </w:r>
          </w:p>
        </w:tc>
        <w:tc>
          <w:tcPr>
            <w:tcW w:w="2149" w:type="dxa"/>
          </w:tcPr>
          <w:p w:rsidR="00091F56" w:rsidRPr="00FE3A8A" w:rsidRDefault="00902A9D" w:rsidP="001D544B">
            <w:pPr>
              <w:pStyle w:val="af1"/>
              <w:rPr>
                <w:rFonts w:asciiTheme="majorBidi" w:hAnsiTheme="majorBidi" w:cstheme="majorBidi"/>
                <w:color w:val="auto"/>
              </w:rPr>
            </w:pPr>
            <w:proofErr w:type="gramStart"/>
            <w:r w:rsidRPr="00FE3A8A">
              <w:rPr>
                <w:rFonts w:asciiTheme="majorBidi" w:hAnsiTheme="majorBidi" w:cstheme="majorBidi"/>
                <w:color w:val="auto"/>
                <w:rtl/>
              </w:rPr>
              <w:t>الاستنتاج</w:t>
            </w:r>
            <w:proofErr w:type="gramEnd"/>
            <w:r w:rsidRPr="00FE3A8A">
              <w:rPr>
                <w:rFonts w:asciiTheme="majorBidi" w:hAnsiTheme="majorBidi" w:cstheme="majorBidi"/>
                <w:color w:val="auto"/>
                <w:rtl/>
              </w:rPr>
              <w:t xml:space="preserve"> الاعتباطي</w:t>
            </w:r>
          </w:p>
        </w:tc>
        <w:tc>
          <w:tcPr>
            <w:tcW w:w="1276" w:type="dxa"/>
            <w:vAlign w:val="center"/>
          </w:tcPr>
          <w:p w:rsidR="00091F56" w:rsidRPr="00FE3A8A" w:rsidRDefault="00902A9D" w:rsidP="001D544B">
            <w:pPr>
              <w:pStyle w:val="af1"/>
              <w:rPr>
                <w:rFonts w:asciiTheme="majorBidi" w:hAnsiTheme="majorBidi" w:cstheme="majorBidi"/>
                <w:color w:val="auto"/>
              </w:rPr>
            </w:pPr>
            <w:r w:rsidRPr="00FE3A8A">
              <w:rPr>
                <w:rFonts w:asciiTheme="majorBidi" w:hAnsiTheme="majorBidi" w:cstheme="majorBidi"/>
                <w:color w:val="auto"/>
              </w:rPr>
              <w:t>2.460</w:t>
            </w:r>
          </w:p>
        </w:tc>
        <w:tc>
          <w:tcPr>
            <w:tcW w:w="847" w:type="dxa"/>
            <w:vAlign w:val="center"/>
          </w:tcPr>
          <w:p w:rsidR="00091F56" w:rsidRPr="00FE3A8A" w:rsidRDefault="00902A9D" w:rsidP="001D544B">
            <w:pPr>
              <w:pStyle w:val="af1"/>
              <w:rPr>
                <w:rFonts w:asciiTheme="majorBidi" w:hAnsiTheme="majorBidi" w:cstheme="majorBidi"/>
                <w:color w:val="auto"/>
              </w:rPr>
            </w:pPr>
            <w:r w:rsidRPr="00FE3A8A">
              <w:rPr>
                <w:rFonts w:asciiTheme="majorBidi" w:hAnsiTheme="majorBidi" w:cstheme="majorBidi"/>
                <w:color w:val="auto"/>
              </w:rPr>
              <w:t>2</w:t>
            </w:r>
          </w:p>
        </w:tc>
        <w:tc>
          <w:tcPr>
            <w:tcW w:w="991" w:type="dxa"/>
            <w:vAlign w:val="center"/>
          </w:tcPr>
          <w:p w:rsidR="00091F56" w:rsidRPr="00FE3A8A" w:rsidRDefault="00902A9D" w:rsidP="001D544B">
            <w:pPr>
              <w:pStyle w:val="af1"/>
              <w:rPr>
                <w:rFonts w:asciiTheme="majorBidi" w:hAnsiTheme="majorBidi" w:cstheme="majorBidi"/>
                <w:color w:val="auto"/>
              </w:rPr>
            </w:pPr>
            <w:r w:rsidRPr="00FE3A8A">
              <w:rPr>
                <w:rFonts w:asciiTheme="majorBidi" w:hAnsiTheme="majorBidi" w:cstheme="majorBidi"/>
                <w:color w:val="auto"/>
              </w:rPr>
              <w:t>1.230</w:t>
            </w:r>
          </w:p>
        </w:tc>
        <w:tc>
          <w:tcPr>
            <w:tcW w:w="991" w:type="dxa"/>
            <w:vAlign w:val="center"/>
          </w:tcPr>
          <w:p w:rsidR="00091F56" w:rsidRPr="00FE3A8A" w:rsidRDefault="00902A9D" w:rsidP="001D544B">
            <w:pPr>
              <w:pStyle w:val="af1"/>
              <w:rPr>
                <w:rFonts w:asciiTheme="majorBidi" w:hAnsiTheme="majorBidi" w:cstheme="majorBidi"/>
                <w:color w:val="auto"/>
              </w:rPr>
            </w:pPr>
            <w:r w:rsidRPr="00FE3A8A">
              <w:rPr>
                <w:rFonts w:asciiTheme="majorBidi" w:hAnsiTheme="majorBidi" w:cstheme="majorBidi"/>
                <w:color w:val="auto"/>
              </w:rPr>
              <w:t>3.082</w:t>
            </w:r>
          </w:p>
        </w:tc>
        <w:tc>
          <w:tcPr>
            <w:tcW w:w="991" w:type="dxa"/>
            <w:vAlign w:val="center"/>
          </w:tcPr>
          <w:p w:rsidR="00091F56" w:rsidRPr="00FE3A8A" w:rsidRDefault="00902A9D" w:rsidP="001D544B">
            <w:pPr>
              <w:pStyle w:val="af1"/>
              <w:rPr>
                <w:rFonts w:asciiTheme="majorBidi" w:hAnsiTheme="majorBidi" w:cstheme="majorBidi"/>
                <w:color w:val="auto"/>
              </w:rPr>
            </w:pPr>
            <w:r w:rsidRPr="00FE3A8A">
              <w:rPr>
                <w:rFonts w:asciiTheme="majorBidi" w:hAnsiTheme="majorBidi" w:cstheme="majorBidi"/>
                <w:color w:val="auto"/>
              </w:rPr>
              <w:t>.048</w:t>
            </w:r>
          </w:p>
        </w:tc>
      </w:tr>
      <w:tr w:rsidR="00FE3A8A" w:rsidRPr="00FE3A8A">
        <w:trPr>
          <w:jc w:val="center"/>
        </w:trPr>
        <w:tc>
          <w:tcPr>
            <w:tcW w:w="1527" w:type="dxa"/>
          </w:tcPr>
          <w:p w:rsidR="00091F56" w:rsidRPr="00FE3A8A" w:rsidRDefault="00902A9D" w:rsidP="001D544B">
            <w:pPr>
              <w:pStyle w:val="af1"/>
              <w:rPr>
                <w:rFonts w:asciiTheme="majorBidi" w:hAnsiTheme="majorBidi" w:cstheme="majorBidi"/>
                <w:color w:val="auto"/>
              </w:rPr>
            </w:pPr>
            <w:proofErr w:type="spellStart"/>
            <w:r w:rsidRPr="00FE3A8A">
              <w:rPr>
                <w:rFonts w:asciiTheme="majorBidi" w:hAnsiTheme="majorBidi" w:cstheme="majorBidi"/>
                <w:color w:val="auto"/>
                <w:rtl/>
              </w:rPr>
              <w:lastRenderedPageBreak/>
              <w:t>ويلكس</w:t>
            </w:r>
            <w:proofErr w:type="spellEnd"/>
            <w:r w:rsidRPr="00FE3A8A">
              <w:rPr>
                <w:rFonts w:asciiTheme="majorBidi" w:hAnsiTheme="majorBidi" w:cstheme="majorBidi"/>
                <w:color w:val="auto"/>
                <w:rtl/>
              </w:rPr>
              <w:t>=.902</w:t>
            </w:r>
          </w:p>
        </w:tc>
        <w:tc>
          <w:tcPr>
            <w:tcW w:w="2149" w:type="dxa"/>
          </w:tcPr>
          <w:p w:rsidR="00091F56" w:rsidRPr="00FE3A8A" w:rsidRDefault="00902A9D" w:rsidP="001D544B">
            <w:pPr>
              <w:pStyle w:val="af1"/>
              <w:rPr>
                <w:rFonts w:asciiTheme="majorBidi" w:hAnsiTheme="majorBidi" w:cstheme="majorBidi"/>
                <w:color w:val="auto"/>
              </w:rPr>
            </w:pPr>
            <w:r w:rsidRPr="00FE3A8A">
              <w:rPr>
                <w:rFonts w:asciiTheme="majorBidi" w:hAnsiTheme="majorBidi" w:cstheme="majorBidi"/>
                <w:color w:val="auto"/>
                <w:rtl/>
              </w:rPr>
              <w:t>لوم الذات والآخرين</w:t>
            </w:r>
          </w:p>
        </w:tc>
        <w:tc>
          <w:tcPr>
            <w:tcW w:w="1276" w:type="dxa"/>
            <w:vAlign w:val="center"/>
          </w:tcPr>
          <w:p w:rsidR="00091F56" w:rsidRPr="00FE3A8A" w:rsidRDefault="00902A9D" w:rsidP="001D544B">
            <w:pPr>
              <w:pStyle w:val="af1"/>
              <w:rPr>
                <w:rFonts w:asciiTheme="majorBidi" w:hAnsiTheme="majorBidi" w:cstheme="majorBidi"/>
                <w:color w:val="auto"/>
              </w:rPr>
            </w:pPr>
            <w:r w:rsidRPr="00FE3A8A">
              <w:rPr>
                <w:rFonts w:asciiTheme="majorBidi" w:hAnsiTheme="majorBidi" w:cstheme="majorBidi"/>
                <w:color w:val="auto"/>
              </w:rPr>
              <w:t>.617</w:t>
            </w:r>
          </w:p>
        </w:tc>
        <w:tc>
          <w:tcPr>
            <w:tcW w:w="847" w:type="dxa"/>
            <w:vAlign w:val="center"/>
          </w:tcPr>
          <w:p w:rsidR="00091F56" w:rsidRPr="00FE3A8A" w:rsidRDefault="00902A9D" w:rsidP="001D544B">
            <w:pPr>
              <w:pStyle w:val="af1"/>
              <w:rPr>
                <w:rFonts w:asciiTheme="majorBidi" w:hAnsiTheme="majorBidi" w:cstheme="majorBidi"/>
                <w:color w:val="auto"/>
              </w:rPr>
            </w:pPr>
            <w:r w:rsidRPr="00FE3A8A">
              <w:rPr>
                <w:rFonts w:asciiTheme="majorBidi" w:hAnsiTheme="majorBidi" w:cstheme="majorBidi"/>
                <w:color w:val="auto"/>
              </w:rPr>
              <w:t>2</w:t>
            </w:r>
          </w:p>
        </w:tc>
        <w:tc>
          <w:tcPr>
            <w:tcW w:w="991" w:type="dxa"/>
            <w:vAlign w:val="center"/>
          </w:tcPr>
          <w:p w:rsidR="00091F56" w:rsidRPr="00FE3A8A" w:rsidRDefault="00902A9D" w:rsidP="001D544B">
            <w:pPr>
              <w:pStyle w:val="af1"/>
              <w:rPr>
                <w:rFonts w:asciiTheme="majorBidi" w:hAnsiTheme="majorBidi" w:cstheme="majorBidi"/>
                <w:color w:val="auto"/>
              </w:rPr>
            </w:pPr>
            <w:r w:rsidRPr="00FE3A8A">
              <w:rPr>
                <w:rFonts w:asciiTheme="majorBidi" w:hAnsiTheme="majorBidi" w:cstheme="majorBidi"/>
                <w:color w:val="auto"/>
              </w:rPr>
              <w:t>.309</w:t>
            </w:r>
          </w:p>
        </w:tc>
        <w:tc>
          <w:tcPr>
            <w:tcW w:w="991" w:type="dxa"/>
            <w:vAlign w:val="center"/>
          </w:tcPr>
          <w:p w:rsidR="00091F56" w:rsidRPr="00FE3A8A" w:rsidRDefault="00902A9D" w:rsidP="001D544B">
            <w:pPr>
              <w:pStyle w:val="af1"/>
              <w:rPr>
                <w:rFonts w:asciiTheme="majorBidi" w:hAnsiTheme="majorBidi" w:cstheme="majorBidi"/>
                <w:color w:val="auto"/>
              </w:rPr>
            </w:pPr>
            <w:r w:rsidRPr="00FE3A8A">
              <w:rPr>
                <w:rFonts w:asciiTheme="majorBidi" w:hAnsiTheme="majorBidi" w:cstheme="majorBidi"/>
                <w:color w:val="auto"/>
              </w:rPr>
              <w:t>.403</w:t>
            </w:r>
          </w:p>
        </w:tc>
        <w:tc>
          <w:tcPr>
            <w:tcW w:w="991" w:type="dxa"/>
            <w:vAlign w:val="center"/>
          </w:tcPr>
          <w:p w:rsidR="00091F56" w:rsidRPr="00FE3A8A" w:rsidRDefault="00902A9D" w:rsidP="001D544B">
            <w:pPr>
              <w:pStyle w:val="af1"/>
              <w:rPr>
                <w:rFonts w:asciiTheme="majorBidi" w:hAnsiTheme="majorBidi" w:cstheme="majorBidi"/>
                <w:color w:val="auto"/>
              </w:rPr>
            </w:pPr>
            <w:r w:rsidRPr="00FE3A8A">
              <w:rPr>
                <w:rFonts w:asciiTheme="majorBidi" w:hAnsiTheme="majorBidi" w:cstheme="majorBidi"/>
                <w:color w:val="auto"/>
              </w:rPr>
              <w:t>.669</w:t>
            </w:r>
          </w:p>
        </w:tc>
      </w:tr>
      <w:tr w:rsidR="00FE3A8A" w:rsidRPr="00FE3A8A">
        <w:trPr>
          <w:jc w:val="center"/>
        </w:trPr>
        <w:tc>
          <w:tcPr>
            <w:tcW w:w="1527" w:type="dxa"/>
          </w:tcPr>
          <w:p w:rsidR="00091F56" w:rsidRPr="00FE3A8A" w:rsidRDefault="00902A9D" w:rsidP="001D544B">
            <w:pPr>
              <w:pStyle w:val="af1"/>
              <w:rPr>
                <w:rFonts w:asciiTheme="majorBidi" w:hAnsiTheme="majorBidi" w:cstheme="majorBidi"/>
                <w:color w:val="auto"/>
              </w:rPr>
            </w:pPr>
            <w:r w:rsidRPr="00FE3A8A">
              <w:rPr>
                <w:rFonts w:asciiTheme="majorBidi" w:hAnsiTheme="majorBidi" w:cstheme="majorBidi"/>
                <w:color w:val="auto"/>
                <w:rtl/>
              </w:rPr>
              <w:t>ح=.031</w:t>
            </w:r>
          </w:p>
        </w:tc>
        <w:tc>
          <w:tcPr>
            <w:tcW w:w="2149" w:type="dxa"/>
          </w:tcPr>
          <w:p w:rsidR="00091F56" w:rsidRPr="00FE3A8A" w:rsidRDefault="00902A9D" w:rsidP="001D544B">
            <w:pPr>
              <w:pStyle w:val="af1"/>
              <w:rPr>
                <w:rFonts w:asciiTheme="majorBidi" w:hAnsiTheme="majorBidi" w:cstheme="majorBidi"/>
                <w:color w:val="auto"/>
              </w:rPr>
            </w:pPr>
            <w:proofErr w:type="gramStart"/>
            <w:r w:rsidRPr="00FE3A8A">
              <w:rPr>
                <w:rFonts w:asciiTheme="majorBidi" w:hAnsiTheme="majorBidi" w:cstheme="majorBidi"/>
                <w:color w:val="auto"/>
                <w:rtl/>
              </w:rPr>
              <w:t>المقارنات</w:t>
            </w:r>
            <w:proofErr w:type="gramEnd"/>
            <w:r w:rsidRPr="00FE3A8A">
              <w:rPr>
                <w:rFonts w:asciiTheme="majorBidi" w:hAnsiTheme="majorBidi" w:cstheme="majorBidi"/>
                <w:color w:val="auto"/>
                <w:rtl/>
              </w:rPr>
              <w:t xml:space="preserve"> الخطأ</w:t>
            </w:r>
          </w:p>
        </w:tc>
        <w:tc>
          <w:tcPr>
            <w:tcW w:w="1276" w:type="dxa"/>
            <w:vAlign w:val="center"/>
          </w:tcPr>
          <w:p w:rsidR="00091F56" w:rsidRPr="00FE3A8A" w:rsidRDefault="00902A9D" w:rsidP="001D544B">
            <w:pPr>
              <w:pStyle w:val="af1"/>
              <w:rPr>
                <w:rFonts w:asciiTheme="majorBidi" w:hAnsiTheme="majorBidi" w:cstheme="majorBidi"/>
                <w:color w:val="auto"/>
              </w:rPr>
            </w:pPr>
            <w:r w:rsidRPr="00FE3A8A">
              <w:rPr>
                <w:rFonts w:asciiTheme="majorBidi" w:hAnsiTheme="majorBidi" w:cstheme="majorBidi"/>
                <w:color w:val="auto"/>
              </w:rPr>
              <w:t>5.467</w:t>
            </w:r>
          </w:p>
        </w:tc>
        <w:tc>
          <w:tcPr>
            <w:tcW w:w="847" w:type="dxa"/>
            <w:vAlign w:val="center"/>
          </w:tcPr>
          <w:p w:rsidR="00091F56" w:rsidRPr="00FE3A8A" w:rsidRDefault="00902A9D" w:rsidP="001D544B">
            <w:pPr>
              <w:pStyle w:val="af1"/>
              <w:rPr>
                <w:rFonts w:asciiTheme="majorBidi" w:hAnsiTheme="majorBidi" w:cstheme="majorBidi"/>
                <w:color w:val="auto"/>
              </w:rPr>
            </w:pPr>
            <w:r w:rsidRPr="00FE3A8A">
              <w:rPr>
                <w:rFonts w:asciiTheme="majorBidi" w:hAnsiTheme="majorBidi" w:cstheme="majorBidi"/>
                <w:color w:val="auto"/>
              </w:rPr>
              <w:t>2</w:t>
            </w:r>
          </w:p>
        </w:tc>
        <w:tc>
          <w:tcPr>
            <w:tcW w:w="991" w:type="dxa"/>
            <w:vAlign w:val="center"/>
          </w:tcPr>
          <w:p w:rsidR="00091F56" w:rsidRPr="00FE3A8A" w:rsidRDefault="00902A9D" w:rsidP="001D544B">
            <w:pPr>
              <w:pStyle w:val="af1"/>
              <w:rPr>
                <w:rFonts w:asciiTheme="majorBidi" w:hAnsiTheme="majorBidi" w:cstheme="majorBidi"/>
                <w:color w:val="auto"/>
              </w:rPr>
            </w:pPr>
            <w:r w:rsidRPr="00FE3A8A">
              <w:rPr>
                <w:rFonts w:asciiTheme="majorBidi" w:hAnsiTheme="majorBidi" w:cstheme="majorBidi"/>
                <w:color w:val="auto"/>
              </w:rPr>
              <w:t>2.733</w:t>
            </w:r>
          </w:p>
        </w:tc>
        <w:tc>
          <w:tcPr>
            <w:tcW w:w="991" w:type="dxa"/>
            <w:vAlign w:val="center"/>
          </w:tcPr>
          <w:p w:rsidR="00091F56" w:rsidRPr="00FE3A8A" w:rsidRDefault="00902A9D" w:rsidP="001D544B">
            <w:pPr>
              <w:pStyle w:val="af1"/>
              <w:rPr>
                <w:rFonts w:asciiTheme="majorBidi" w:hAnsiTheme="majorBidi" w:cstheme="majorBidi"/>
                <w:color w:val="auto"/>
              </w:rPr>
            </w:pPr>
            <w:r w:rsidRPr="00FE3A8A">
              <w:rPr>
                <w:rFonts w:asciiTheme="majorBidi" w:hAnsiTheme="majorBidi" w:cstheme="majorBidi"/>
                <w:color w:val="auto"/>
              </w:rPr>
              <w:t>3.951</w:t>
            </w:r>
          </w:p>
        </w:tc>
        <w:tc>
          <w:tcPr>
            <w:tcW w:w="991" w:type="dxa"/>
            <w:vAlign w:val="center"/>
          </w:tcPr>
          <w:p w:rsidR="00091F56" w:rsidRPr="00FE3A8A" w:rsidRDefault="00902A9D" w:rsidP="001D544B">
            <w:pPr>
              <w:pStyle w:val="af1"/>
              <w:rPr>
                <w:rFonts w:asciiTheme="majorBidi" w:hAnsiTheme="majorBidi" w:cstheme="majorBidi"/>
                <w:color w:val="auto"/>
              </w:rPr>
            </w:pPr>
            <w:r w:rsidRPr="00FE3A8A">
              <w:rPr>
                <w:rFonts w:asciiTheme="majorBidi" w:hAnsiTheme="majorBidi" w:cstheme="majorBidi"/>
                <w:color w:val="auto"/>
              </w:rPr>
              <w:t>.021</w:t>
            </w:r>
          </w:p>
        </w:tc>
      </w:tr>
      <w:tr w:rsidR="00FE3A8A" w:rsidRPr="00FE3A8A">
        <w:trPr>
          <w:jc w:val="center"/>
        </w:trPr>
        <w:tc>
          <w:tcPr>
            <w:tcW w:w="1527" w:type="dxa"/>
          </w:tcPr>
          <w:p w:rsidR="00091F56" w:rsidRPr="00FE3A8A" w:rsidRDefault="00091F56" w:rsidP="001D544B">
            <w:pPr>
              <w:pStyle w:val="af1"/>
              <w:rPr>
                <w:rFonts w:asciiTheme="majorBidi" w:hAnsiTheme="majorBidi" w:cstheme="majorBidi"/>
                <w:color w:val="auto"/>
              </w:rPr>
            </w:pPr>
          </w:p>
        </w:tc>
        <w:tc>
          <w:tcPr>
            <w:tcW w:w="2149" w:type="dxa"/>
          </w:tcPr>
          <w:p w:rsidR="00091F56" w:rsidRPr="00FE3A8A" w:rsidRDefault="00902A9D" w:rsidP="001D544B">
            <w:pPr>
              <w:pStyle w:val="af1"/>
              <w:rPr>
                <w:rFonts w:asciiTheme="majorBidi" w:hAnsiTheme="majorBidi" w:cstheme="majorBidi"/>
                <w:color w:val="auto"/>
              </w:rPr>
            </w:pPr>
            <w:proofErr w:type="gramStart"/>
            <w:r w:rsidRPr="00FE3A8A">
              <w:rPr>
                <w:rFonts w:asciiTheme="majorBidi" w:hAnsiTheme="majorBidi" w:cstheme="majorBidi"/>
                <w:color w:val="auto"/>
                <w:rtl/>
              </w:rPr>
              <w:t>التعميم</w:t>
            </w:r>
            <w:proofErr w:type="gramEnd"/>
            <w:r w:rsidRPr="00FE3A8A">
              <w:rPr>
                <w:rFonts w:asciiTheme="majorBidi" w:hAnsiTheme="majorBidi" w:cstheme="majorBidi"/>
                <w:color w:val="auto"/>
                <w:rtl/>
              </w:rPr>
              <w:t xml:space="preserve"> الزائد</w:t>
            </w:r>
          </w:p>
        </w:tc>
        <w:tc>
          <w:tcPr>
            <w:tcW w:w="1276" w:type="dxa"/>
            <w:vAlign w:val="center"/>
          </w:tcPr>
          <w:p w:rsidR="00091F56" w:rsidRPr="00FE3A8A" w:rsidRDefault="00902A9D" w:rsidP="001D544B">
            <w:pPr>
              <w:pStyle w:val="af1"/>
              <w:rPr>
                <w:rFonts w:asciiTheme="majorBidi" w:hAnsiTheme="majorBidi" w:cstheme="majorBidi"/>
                <w:color w:val="auto"/>
              </w:rPr>
            </w:pPr>
            <w:r w:rsidRPr="00FE3A8A">
              <w:rPr>
                <w:rFonts w:asciiTheme="majorBidi" w:hAnsiTheme="majorBidi" w:cstheme="majorBidi"/>
                <w:color w:val="auto"/>
              </w:rPr>
              <w:t>.266</w:t>
            </w:r>
          </w:p>
        </w:tc>
        <w:tc>
          <w:tcPr>
            <w:tcW w:w="847" w:type="dxa"/>
            <w:vAlign w:val="center"/>
          </w:tcPr>
          <w:p w:rsidR="00091F56" w:rsidRPr="00FE3A8A" w:rsidRDefault="00902A9D" w:rsidP="001D544B">
            <w:pPr>
              <w:pStyle w:val="af1"/>
              <w:rPr>
                <w:rFonts w:asciiTheme="majorBidi" w:hAnsiTheme="majorBidi" w:cstheme="majorBidi"/>
                <w:color w:val="auto"/>
              </w:rPr>
            </w:pPr>
            <w:r w:rsidRPr="00FE3A8A">
              <w:rPr>
                <w:rFonts w:asciiTheme="majorBidi" w:hAnsiTheme="majorBidi" w:cstheme="majorBidi"/>
                <w:color w:val="auto"/>
              </w:rPr>
              <w:t>2</w:t>
            </w:r>
          </w:p>
        </w:tc>
        <w:tc>
          <w:tcPr>
            <w:tcW w:w="991" w:type="dxa"/>
            <w:vAlign w:val="center"/>
          </w:tcPr>
          <w:p w:rsidR="00091F56" w:rsidRPr="00FE3A8A" w:rsidRDefault="00902A9D" w:rsidP="001D544B">
            <w:pPr>
              <w:pStyle w:val="af1"/>
              <w:rPr>
                <w:rFonts w:asciiTheme="majorBidi" w:hAnsiTheme="majorBidi" w:cstheme="majorBidi"/>
                <w:color w:val="auto"/>
              </w:rPr>
            </w:pPr>
            <w:r w:rsidRPr="00FE3A8A">
              <w:rPr>
                <w:rFonts w:asciiTheme="majorBidi" w:hAnsiTheme="majorBidi" w:cstheme="majorBidi"/>
                <w:color w:val="auto"/>
              </w:rPr>
              <w:t>.133</w:t>
            </w:r>
          </w:p>
        </w:tc>
        <w:tc>
          <w:tcPr>
            <w:tcW w:w="991" w:type="dxa"/>
            <w:vAlign w:val="center"/>
          </w:tcPr>
          <w:p w:rsidR="00091F56" w:rsidRPr="00FE3A8A" w:rsidRDefault="00902A9D" w:rsidP="001D544B">
            <w:pPr>
              <w:pStyle w:val="af1"/>
              <w:rPr>
                <w:rFonts w:asciiTheme="majorBidi" w:hAnsiTheme="majorBidi" w:cstheme="majorBidi"/>
                <w:color w:val="auto"/>
              </w:rPr>
            </w:pPr>
            <w:r w:rsidRPr="00FE3A8A">
              <w:rPr>
                <w:rFonts w:asciiTheme="majorBidi" w:hAnsiTheme="majorBidi" w:cstheme="majorBidi"/>
                <w:color w:val="auto"/>
              </w:rPr>
              <w:t>.182</w:t>
            </w:r>
          </w:p>
        </w:tc>
        <w:tc>
          <w:tcPr>
            <w:tcW w:w="991" w:type="dxa"/>
            <w:vAlign w:val="center"/>
          </w:tcPr>
          <w:p w:rsidR="00091F56" w:rsidRPr="00FE3A8A" w:rsidRDefault="00902A9D" w:rsidP="001D544B">
            <w:pPr>
              <w:pStyle w:val="af1"/>
              <w:rPr>
                <w:rFonts w:asciiTheme="majorBidi" w:hAnsiTheme="majorBidi" w:cstheme="majorBidi"/>
                <w:color w:val="auto"/>
              </w:rPr>
            </w:pPr>
            <w:r w:rsidRPr="00FE3A8A">
              <w:rPr>
                <w:rFonts w:asciiTheme="majorBidi" w:hAnsiTheme="majorBidi" w:cstheme="majorBidi"/>
                <w:color w:val="auto"/>
              </w:rPr>
              <w:t>.834</w:t>
            </w:r>
          </w:p>
        </w:tc>
      </w:tr>
      <w:tr w:rsidR="00FE3A8A" w:rsidRPr="00FE3A8A">
        <w:trPr>
          <w:jc w:val="center"/>
        </w:trPr>
        <w:tc>
          <w:tcPr>
            <w:tcW w:w="1527" w:type="dxa"/>
            <w:tcBorders>
              <w:top w:val="single" w:sz="12" w:space="0" w:color="000000"/>
            </w:tcBorders>
          </w:tcPr>
          <w:p w:rsidR="00091F56" w:rsidRPr="00FE3A8A" w:rsidRDefault="00902A9D" w:rsidP="001D544B">
            <w:pPr>
              <w:pStyle w:val="af1"/>
              <w:rPr>
                <w:rFonts w:asciiTheme="majorBidi" w:hAnsiTheme="majorBidi" w:cstheme="majorBidi"/>
                <w:color w:val="auto"/>
              </w:rPr>
            </w:pPr>
            <w:r w:rsidRPr="00FE3A8A">
              <w:rPr>
                <w:rFonts w:asciiTheme="majorBidi" w:hAnsiTheme="majorBidi" w:cstheme="majorBidi"/>
                <w:color w:val="auto"/>
                <w:rtl/>
              </w:rPr>
              <w:t>الخطأ</w:t>
            </w:r>
          </w:p>
        </w:tc>
        <w:tc>
          <w:tcPr>
            <w:tcW w:w="2149" w:type="dxa"/>
            <w:tcBorders>
              <w:top w:val="single" w:sz="12" w:space="0" w:color="000000"/>
            </w:tcBorders>
          </w:tcPr>
          <w:p w:rsidR="00091F56" w:rsidRPr="00FE3A8A" w:rsidRDefault="00902A9D" w:rsidP="001D544B">
            <w:pPr>
              <w:pStyle w:val="af1"/>
              <w:rPr>
                <w:rFonts w:asciiTheme="majorBidi" w:hAnsiTheme="majorBidi" w:cstheme="majorBidi"/>
                <w:color w:val="auto"/>
              </w:rPr>
            </w:pPr>
            <w:proofErr w:type="gramStart"/>
            <w:r w:rsidRPr="00FE3A8A">
              <w:rPr>
                <w:rFonts w:asciiTheme="majorBidi" w:hAnsiTheme="majorBidi" w:cstheme="majorBidi"/>
                <w:color w:val="auto"/>
                <w:rtl/>
              </w:rPr>
              <w:t>التفكير</w:t>
            </w:r>
            <w:proofErr w:type="gramEnd"/>
            <w:r w:rsidRPr="00FE3A8A">
              <w:rPr>
                <w:rFonts w:asciiTheme="majorBidi" w:hAnsiTheme="majorBidi" w:cstheme="majorBidi"/>
                <w:color w:val="auto"/>
                <w:rtl/>
              </w:rPr>
              <w:t xml:space="preserve"> الثنائي</w:t>
            </w:r>
          </w:p>
        </w:tc>
        <w:tc>
          <w:tcPr>
            <w:tcW w:w="1276" w:type="dxa"/>
            <w:tcBorders>
              <w:top w:val="single" w:sz="12" w:space="0" w:color="000000"/>
            </w:tcBorders>
            <w:vAlign w:val="center"/>
          </w:tcPr>
          <w:p w:rsidR="00091F56" w:rsidRPr="00FE3A8A" w:rsidRDefault="00902A9D" w:rsidP="001D544B">
            <w:pPr>
              <w:pStyle w:val="af1"/>
              <w:rPr>
                <w:rFonts w:asciiTheme="majorBidi" w:hAnsiTheme="majorBidi" w:cstheme="majorBidi"/>
                <w:color w:val="auto"/>
              </w:rPr>
            </w:pPr>
            <w:r w:rsidRPr="00FE3A8A">
              <w:rPr>
                <w:rFonts w:asciiTheme="majorBidi" w:hAnsiTheme="majorBidi" w:cstheme="majorBidi"/>
                <w:color w:val="auto"/>
              </w:rPr>
              <w:t>107.960</w:t>
            </w:r>
          </w:p>
        </w:tc>
        <w:tc>
          <w:tcPr>
            <w:tcW w:w="847" w:type="dxa"/>
            <w:tcBorders>
              <w:top w:val="single" w:sz="12" w:space="0" w:color="000000"/>
            </w:tcBorders>
            <w:vAlign w:val="center"/>
          </w:tcPr>
          <w:p w:rsidR="00091F56" w:rsidRPr="00FE3A8A" w:rsidRDefault="00902A9D" w:rsidP="001D544B">
            <w:pPr>
              <w:pStyle w:val="af1"/>
              <w:rPr>
                <w:rFonts w:asciiTheme="majorBidi" w:hAnsiTheme="majorBidi" w:cstheme="majorBidi"/>
                <w:color w:val="auto"/>
              </w:rPr>
            </w:pPr>
            <w:r w:rsidRPr="00FE3A8A">
              <w:rPr>
                <w:rFonts w:asciiTheme="majorBidi" w:hAnsiTheme="majorBidi" w:cstheme="majorBidi"/>
                <w:color w:val="auto"/>
              </w:rPr>
              <w:t>195</w:t>
            </w:r>
          </w:p>
        </w:tc>
        <w:tc>
          <w:tcPr>
            <w:tcW w:w="991" w:type="dxa"/>
            <w:tcBorders>
              <w:top w:val="single" w:sz="12" w:space="0" w:color="000000"/>
            </w:tcBorders>
            <w:vAlign w:val="center"/>
          </w:tcPr>
          <w:p w:rsidR="00091F56" w:rsidRPr="00FE3A8A" w:rsidRDefault="00902A9D" w:rsidP="001D544B">
            <w:pPr>
              <w:pStyle w:val="af1"/>
              <w:rPr>
                <w:rFonts w:asciiTheme="majorBidi" w:hAnsiTheme="majorBidi" w:cstheme="majorBidi"/>
                <w:color w:val="auto"/>
              </w:rPr>
            </w:pPr>
            <w:r w:rsidRPr="00FE3A8A">
              <w:rPr>
                <w:rFonts w:asciiTheme="majorBidi" w:hAnsiTheme="majorBidi" w:cstheme="majorBidi"/>
                <w:color w:val="auto"/>
              </w:rPr>
              <w:t>.554</w:t>
            </w:r>
          </w:p>
        </w:tc>
        <w:tc>
          <w:tcPr>
            <w:tcW w:w="991" w:type="dxa"/>
            <w:tcBorders>
              <w:top w:val="single" w:sz="12" w:space="0" w:color="000000"/>
            </w:tcBorders>
            <w:vAlign w:val="center"/>
          </w:tcPr>
          <w:p w:rsidR="00091F56" w:rsidRPr="00FE3A8A" w:rsidRDefault="00091F56" w:rsidP="001D544B">
            <w:pPr>
              <w:pStyle w:val="af1"/>
              <w:rPr>
                <w:rFonts w:asciiTheme="majorBidi" w:hAnsiTheme="majorBidi" w:cstheme="majorBidi"/>
                <w:color w:val="auto"/>
              </w:rPr>
            </w:pPr>
          </w:p>
        </w:tc>
        <w:tc>
          <w:tcPr>
            <w:tcW w:w="991" w:type="dxa"/>
            <w:tcBorders>
              <w:top w:val="single" w:sz="12" w:space="0" w:color="000000"/>
            </w:tcBorders>
            <w:vAlign w:val="center"/>
          </w:tcPr>
          <w:p w:rsidR="00091F56" w:rsidRPr="00FE3A8A" w:rsidRDefault="00091F56" w:rsidP="001D544B">
            <w:pPr>
              <w:pStyle w:val="af1"/>
              <w:rPr>
                <w:rFonts w:asciiTheme="majorBidi" w:hAnsiTheme="majorBidi" w:cstheme="majorBidi"/>
                <w:color w:val="auto"/>
              </w:rPr>
            </w:pPr>
          </w:p>
        </w:tc>
      </w:tr>
      <w:tr w:rsidR="00FE3A8A" w:rsidRPr="00FE3A8A">
        <w:trPr>
          <w:jc w:val="center"/>
        </w:trPr>
        <w:tc>
          <w:tcPr>
            <w:tcW w:w="1527" w:type="dxa"/>
          </w:tcPr>
          <w:p w:rsidR="00091F56" w:rsidRPr="00FE3A8A" w:rsidRDefault="00091F56" w:rsidP="001D544B">
            <w:pPr>
              <w:pStyle w:val="af1"/>
              <w:rPr>
                <w:rFonts w:asciiTheme="majorBidi" w:hAnsiTheme="majorBidi" w:cstheme="majorBidi"/>
                <w:color w:val="auto"/>
              </w:rPr>
            </w:pPr>
          </w:p>
        </w:tc>
        <w:tc>
          <w:tcPr>
            <w:tcW w:w="2149" w:type="dxa"/>
          </w:tcPr>
          <w:p w:rsidR="00091F56" w:rsidRPr="00FE3A8A" w:rsidRDefault="00902A9D" w:rsidP="001D544B">
            <w:pPr>
              <w:pStyle w:val="af1"/>
              <w:rPr>
                <w:rFonts w:asciiTheme="majorBidi" w:hAnsiTheme="majorBidi" w:cstheme="majorBidi"/>
                <w:color w:val="auto"/>
              </w:rPr>
            </w:pPr>
            <w:proofErr w:type="gramStart"/>
            <w:r w:rsidRPr="00FE3A8A">
              <w:rPr>
                <w:rFonts w:asciiTheme="majorBidi" w:hAnsiTheme="majorBidi" w:cstheme="majorBidi"/>
                <w:color w:val="auto"/>
                <w:rtl/>
              </w:rPr>
              <w:t>الاستنتاج</w:t>
            </w:r>
            <w:proofErr w:type="gramEnd"/>
            <w:r w:rsidRPr="00FE3A8A">
              <w:rPr>
                <w:rFonts w:asciiTheme="majorBidi" w:hAnsiTheme="majorBidi" w:cstheme="majorBidi"/>
                <w:color w:val="auto"/>
                <w:rtl/>
              </w:rPr>
              <w:t xml:space="preserve"> الاعتباطي</w:t>
            </w:r>
          </w:p>
        </w:tc>
        <w:tc>
          <w:tcPr>
            <w:tcW w:w="1276" w:type="dxa"/>
            <w:vAlign w:val="center"/>
          </w:tcPr>
          <w:p w:rsidR="00091F56" w:rsidRPr="00FE3A8A" w:rsidRDefault="00902A9D" w:rsidP="001D544B">
            <w:pPr>
              <w:pStyle w:val="af1"/>
              <w:rPr>
                <w:rFonts w:asciiTheme="majorBidi" w:hAnsiTheme="majorBidi" w:cstheme="majorBidi"/>
                <w:color w:val="auto"/>
              </w:rPr>
            </w:pPr>
            <w:r w:rsidRPr="00FE3A8A">
              <w:rPr>
                <w:rFonts w:asciiTheme="majorBidi" w:hAnsiTheme="majorBidi" w:cstheme="majorBidi"/>
                <w:color w:val="auto"/>
              </w:rPr>
              <w:t>77.818</w:t>
            </w:r>
          </w:p>
        </w:tc>
        <w:tc>
          <w:tcPr>
            <w:tcW w:w="847" w:type="dxa"/>
            <w:vAlign w:val="center"/>
          </w:tcPr>
          <w:p w:rsidR="00091F56" w:rsidRPr="00FE3A8A" w:rsidRDefault="00902A9D" w:rsidP="001D544B">
            <w:pPr>
              <w:pStyle w:val="af1"/>
              <w:rPr>
                <w:rFonts w:asciiTheme="majorBidi" w:hAnsiTheme="majorBidi" w:cstheme="majorBidi"/>
                <w:color w:val="auto"/>
              </w:rPr>
            </w:pPr>
            <w:r w:rsidRPr="00FE3A8A">
              <w:rPr>
                <w:rFonts w:asciiTheme="majorBidi" w:hAnsiTheme="majorBidi" w:cstheme="majorBidi"/>
                <w:color w:val="auto"/>
              </w:rPr>
              <w:t>195</w:t>
            </w:r>
          </w:p>
        </w:tc>
        <w:tc>
          <w:tcPr>
            <w:tcW w:w="991" w:type="dxa"/>
            <w:vAlign w:val="center"/>
          </w:tcPr>
          <w:p w:rsidR="00091F56" w:rsidRPr="00FE3A8A" w:rsidRDefault="00902A9D" w:rsidP="001D544B">
            <w:pPr>
              <w:pStyle w:val="af1"/>
              <w:rPr>
                <w:rFonts w:asciiTheme="majorBidi" w:hAnsiTheme="majorBidi" w:cstheme="majorBidi"/>
                <w:color w:val="auto"/>
              </w:rPr>
            </w:pPr>
            <w:r w:rsidRPr="00FE3A8A">
              <w:rPr>
                <w:rFonts w:asciiTheme="majorBidi" w:hAnsiTheme="majorBidi" w:cstheme="majorBidi"/>
                <w:color w:val="auto"/>
              </w:rPr>
              <w:t>.399</w:t>
            </w:r>
          </w:p>
        </w:tc>
        <w:tc>
          <w:tcPr>
            <w:tcW w:w="991" w:type="dxa"/>
            <w:vAlign w:val="center"/>
          </w:tcPr>
          <w:p w:rsidR="00091F56" w:rsidRPr="00FE3A8A" w:rsidRDefault="00091F56" w:rsidP="001D544B">
            <w:pPr>
              <w:pStyle w:val="af1"/>
              <w:rPr>
                <w:rFonts w:asciiTheme="majorBidi" w:hAnsiTheme="majorBidi" w:cstheme="majorBidi"/>
                <w:color w:val="auto"/>
              </w:rPr>
            </w:pPr>
          </w:p>
        </w:tc>
        <w:tc>
          <w:tcPr>
            <w:tcW w:w="991" w:type="dxa"/>
            <w:vAlign w:val="center"/>
          </w:tcPr>
          <w:p w:rsidR="00091F56" w:rsidRPr="00FE3A8A" w:rsidRDefault="00091F56" w:rsidP="001D544B">
            <w:pPr>
              <w:pStyle w:val="af1"/>
              <w:rPr>
                <w:rFonts w:asciiTheme="majorBidi" w:hAnsiTheme="majorBidi" w:cstheme="majorBidi"/>
                <w:color w:val="auto"/>
              </w:rPr>
            </w:pPr>
          </w:p>
        </w:tc>
      </w:tr>
      <w:tr w:rsidR="00FE3A8A" w:rsidRPr="00FE3A8A">
        <w:trPr>
          <w:jc w:val="center"/>
        </w:trPr>
        <w:tc>
          <w:tcPr>
            <w:tcW w:w="1527" w:type="dxa"/>
          </w:tcPr>
          <w:p w:rsidR="00091F56" w:rsidRPr="00FE3A8A" w:rsidRDefault="00091F56" w:rsidP="001D544B">
            <w:pPr>
              <w:pStyle w:val="af1"/>
              <w:rPr>
                <w:rFonts w:asciiTheme="majorBidi" w:hAnsiTheme="majorBidi" w:cstheme="majorBidi"/>
                <w:color w:val="auto"/>
              </w:rPr>
            </w:pPr>
          </w:p>
        </w:tc>
        <w:tc>
          <w:tcPr>
            <w:tcW w:w="2149" w:type="dxa"/>
          </w:tcPr>
          <w:p w:rsidR="00091F56" w:rsidRPr="00FE3A8A" w:rsidRDefault="00902A9D" w:rsidP="001D544B">
            <w:pPr>
              <w:pStyle w:val="af1"/>
              <w:rPr>
                <w:rFonts w:asciiTheme="majorBidi" w:hAnsiTheme="majorBidi" w:cstheme="majorBidi"/>
                <w:color w:val="auto"/>
              </w:rPr>
            </w:pPr>
            <w:r w:rsidRPr="00FE3A8A">
              <w:rPr>
                <w:rFonts w:asciiTheme="majorBidi" w:hAnsiTheme="majorBidi" w:cstheme="majorBidi"/>
                <w:color w:val="auto"/>
                <w:rtl/>
              </w:rPr>
              <w:t>لوم الذات والآخرين</w:t>
            </w:r>
          </w:p>
        </w:tc>
        <w:tc>
          <w:tcPr>
            <w:tcW w:w="1276" w:type="dxa"/>
            <w:vAlign w:val="center"/>
          </w:tcPr>
          <w:p w:rsidR="00091F56" w:rsidRPr="00FE3A8A" w:rsidRDefault="00902A9D" w:rsidP="001D544B">
            <w:pPr>
              <w:pStyle w:val="af1"/>
              <w:rPr>
                <w:rFonts w:asciiTheme="majorBidi" w:hAnsiTheme="majorBidi" w:cstheme="majorBidi"/>
                <w:color w:val="auto"/>
              </w:rPr>
            </w:pPr>
            <w:r w:rsidRPr="00FE3A8A">
              <w:rPr>
                <w:rFonts w:asciiTheme="majorBidi" w:hAnsiTheme="majorBidi" w:cstheme="majorBidi"/>
                <w:color w:val="auto"/>
              </w:rPr>
              <w:t>149.460</w:t>
            </w:r>
          </w:p>
        </w:tc>
        <w:tc>
          <w:tcPr>
            <w:tcW w:w="847" w:type="dxa"/>
            <w:vAlign w:val="center"/>
          </w:tcPr>
          <w:p w:rsidR="00091F56" w:rsidRPr="00FE3A8A" w:rsidRDefault="00902A9D" w:rsidP="001D544B">
            <w:pPr>
              <w:pStyle w:val="af1"/>
              <w:rPr>
                <w:rFonts w:asciiTheme="majorBidi" w:hAnsiTheme="majorBidi" w:cstheme="majorBidi"/>
                <w:color w:val="auto"/>
              </w:rPr>
            </w:pPr>
            <w:r w:rsidRPr="00FE3A8A">
              <w:rPr>
                <w:rFonts w:asciiTheme="majorBidi" w:hAnsiTheme="majorBidi" w:cstheme="majorBidi"/>
                <w:color w:val="auto"/>
              </w:rPr>
              <w:t>195</w:t>
            </w:r>
          </w:p>
        </w:tc>
        <w:tc>
          <w:tcPr>
            <w:tcW w:w="991" w:type="dxa"/>
            <w:vAlign w:val="center"/>
          </w:tcPr>
          <w:p w:rsidR="00091F56" w:rsidRPr="00FE3A8A" w:rsidRDefault="00902A9D" w:rsidP="001D544B">
            <w:pPr>
              <w:pStyle w:val="af1"/>
              <w:rPr>
                <w:rFonts w:asciiTheme="majorBidi" w:hAnsiTheme="majorBidi" w:cstheme="majorBidi"/>
                <w:color w:val="auto"/>
              </w:rPr>
            </w:pPr>
            <w:r w:rsidRPr="00FE3A8A">
              <w:rPr>
                <w:rFonts w:asciiTheme="majorBidi" w:hAnsiTheme="majorBidi" w:cstheme="majorBidi"/>
                <w:color w:val="auto"/>
              </w:rPr>
              <w:t>.766</w:t>
            </w:r>
          </w:p>
        </w:tc>
        <w:tc>
          <w:tcPr>
            <w:tcW w:w="991" w:type="dxa"/>
            <w:vAlign w:val="center"/>
          </w:tcPr>
          <w:p w:rsidR="00091F56" w:rsidRPr="00FE3A8A" w:rsidRDefault="00091F56" w:rsidP="001D544B">
            <w:pPr>
              <w:pStyle w:val="af1"/>
              <w:rPr>
                <w:rFonts w:asciiTheme="majorBidi" w:hAnsiTheme="majorBidi" w:cstheme="majorBidi"/>
                <w:color w:val="auto"/>
              </w:rPr>
            </w:pPr>
          </w:p>
        </w:tc>
        <w:tc>
          <w:tcPr>
            <w:tcW w:w="991" w:type="dxa"/>
            <w:vAlign w:val="center"/>
          </w:tcPr>
          <w:p w:rsidR="00091F56" w:rsidRPr="00FE3A8A" w:rsidRDefault="00091F56" w:rsidP="001D544B">
            <w:pPr>
              <w:pStyle w:val="af1"/>
              <w:rPr>
                <w:rFonts w:asciiTheme="majorBidi" w:hAnsiTheme="majorBidi" w:cstheme="majorBidi"/>
                <w:color w:val="auto"/>
              </w:rPr>
            </w:pPr>
          </w:p>
        </w:tc>
      </w:tr>
      <w:tr w:rsidR="00FE3A8A" w:rsidRPr="00FE3A8A">
        <w:trPr>
          <w:jc w:val="center"/>
        </w:trPr>
        <w:tc>
          <w:tcPr>
            <w:tcW w:w="1527" w:type="dxa"/>
          </w:tcPr>
          <w:p w:rsidR="00091F56" w:rsidRPr="00FE3A8A" w:rsidRDefault="00091F56" w:rsidP="001D544B">
            <w:pPr>
              <w:pStyle w:val="af1"/>
              <w:rPr>
                <w:rFonts w:asciiTheme="majorBidi" w:hAnsiTheme="majorBidi" w:cstheme="majorBidi"/>
                <w:color w:val="auto"/>
              </w:rPr>
            </w:pPr>
          </w:p>
        </w:tc>
        <w:tc>
          <w:tcPr>
            <w:tcW w:w="2149" w:type="dxa"/>
          </w:tcPr>
          <w:p w:rsidR="00091F56" w:rsidRPr="00FE3A8A" w:rsidRDefault="00902A9D" w:rsidP="001D544B">
            <w:pPr>
              <w:pStyle w:val="af1"/>
              <w:rPr>
                <w:rFonts w:asciiTheme="majorBidi" w:hAnsiTheme="majorBidi" w:cstheme="majorBidi"/>
                <w:color w:val="auto"/>
              </w:rPr>
            </w:pPr>
            <w:proofErr w:type="gramStart"/>
            <w:r w:rsidRPr="00FE3A8A">
              <w:rPr>
                <w:rFonts w:asciiTheme="majorBidi" w:hAnsiTheme="majorBidi" w:cstheme="majorBidi"/>
                <w:color w:val="auto"/>
                <w:rtl/>
              </w:rPr>
              <w:t>المقارنات</w:t>
            </w:r>
            <w:proofErr w:type="gramEnd"/>
            <w:r w:rsidRPr="00FE3A8A">
              <w:rPr>
                <w:rFonts w:asciiTheme="majorBidi" w:hAnsiTheme="majorBidi" w:cstheme="majorBidi"/>
                <w:color w:val="auto"/>
                <w:rtl/>
              </w:rPr>
              <w:t xml:space="preserve"> الخطأ</w:t>
            </w:r>
          </w:p>
        </w:tc>
        <w:tc>
          <w:tcPr>
            <w:tcW w:w="1276" w:type="dxa"/>
            <w:vAlign w:val="center"/>
          </w:tcPr>
          <w:p w:rsidR="00091F56" w:rsidRPr="00FE3A8A" w:rsidRDefault="00902A9D" w:rsidP="001D544B">
            <w:pPr>
              <w:pStyle w:val="af1"/>
              <w:rPr>
                <w:rFonts w:asciiTheme="majorBidi" w:hAnsiTheme="majorBidi" w:cstheme="majorBidi"/>
                <w:color w:val="auto"/>
              </w:rPr>
            </w:pPr>
            <w:r w:rsidRPr="00FE3A8A">
              <w:rPr>
                <w:rFonts w:asciiTheme="majorBidi" w:hAnsiTheme="majorBidi" w:cstheme="majorBidi"/>
                <w:color w:val="auto"/>
              </w:rPr>
              <w:t>134.908</w:t>
            </w:r>
          </w:p>
        </w:tc>
        <w:tc>
          <w:tcPr>
            <w:tcW w:w="847" w:type="dxa"/>
            <w:vAlign w:val="center"/>
          </w:tcPr>
          <w:p w:rsidR="00091F56" w:rsidRPr="00FE3A8A" w:rsidRDefault="00902A9D" w:rsidP="001D544B">
            <w:pPr>
              <w:pStyle w:val="af1"/>
              <w:rPr>
                <w:rFonts w:asciiTheme="majorBidi" w:hAnsiTheme="majorBidi" w:cstheme="majorBidi"/>
                <w:color w:val="auto"/>
              </w:rPr>
            </w:pPr>
            <w:r w:rsidRPr="00FE3A8A">
              <w:rPr>
                <w:rFonts w:asciiTheme="majorBidi" w:hAnsiTheme="majorBidi" w:cstheme="majorBidi"/>
                <w:color w:val="auto"/>
              </w:rPr>
              <w:t>195</w:t>
            </w:r>
          </w:p>
        </w:tc>
        <w:tc>
          <w:tcPr>
            <w:tcW w:w="991" w:type="dxa"/>
            <w:vAlign w:val="center"/>
          </w:tcPr>
          <w:p w:rsidR="00091F56" w:rsidRPr="00FE3A8A" w:rsidRDefault="00902A9D" w:rsidP="001D544B">
            <w:pPr>
              <w:pStyle w:val="af1"/>
              <w:rPr>
                <w:rFonts w:asciiTheme="majorBidi" w:hAnsiTheme="majorBidi" w:cstheme="majorBidi"/>
                <w:color w:val="auto"/>
              </w:rPr>
            </w:pPr>
            <w:r w:rsidRPr="00FE3A8A">
              <w:rPr>
                <w:rFonts w:asciiTheme="majorBidi" w:hAnsiTheme="majorBidi" w:cstheme="majorBidi"/>
                <w:color w:val="auto"/>
              </w:rPr>
              <w:t>.692</w:t>
            </w:r>
          </w:p>
        </w:tc>
        <w:tc>
          <w:tcPr>
            <w:tcW w:w="991" w:type="dxa"/>
            <w:vAlign w:val="center"/>
          </w:tcPr>
          <w:p w:rsidR="00091F56" w:rsidRPr="00FE3A8A" w:rsidRDefault="00091F56" w:rsidP="001D544B">
            <w:pPr>
              <w:pStyle w:val="af1"/>
              <w:rPr>
                <w:rFonts w:asciiTheme="majorBidi" w:hAnsiTheme="majorBidi" w:cstheme="majorBidi"/>
                <w:color w:val="auto"/>
              </w:rPr>
            </w:pPr>
          </w:p>
        </w:tc>
        <w:tc>
          <w:tcPr>
            <w:tcW w:w="991" w:type="dxa"/>
            <w:vAlign w:val="center"/>
          </w:tcPr>
          <w:p w:rsidR="00091F56" w:rsidRPr="00FE3A8A" w:rsidRDefault="00091F56" w:rsidP="001D544B">
            <w:pPr>
              <w:pStyle w:val="af1"/>
              <w:rPr>
                <w:rFonts w:asciiTheme="majorBidi" w:hAnsiTheme="majorBidi" w:cstheme="majorBidi"/>
                <w:color w:val="auto"/>
              </w:rPr>
            </w:pPr>
          </w:p>
        </w:tc>
      </w:tr>
      <w:tr w:rsidR="00FE3A8A" w:rsidRPr="00FE3A8A">
        <w:trPr>
          <w:jc w:val="center"/>
        </w:trPr>
        <w:tc>
          <w:tcPr>
            <w:tcW w:w="1527" w:type="dxa"/>
          </w:tcPr>
          <w:p w:rsidR="00091F56" w:rsidRPr="00FE3A8A" w:rsidRDefault="00091F56" w:rsidP="001D544B">
            <w:pPr>
              <w:pStyle w:val="af1"/>
              <w:rPr>
                <w:rFonts w:asciiTheme="majorBidi" w:hAnsiTheme="majorBidi" w:cstheme="majorBidi"/>
                <w:color w:val="auto"/>
              </w:rPr>
            </w:pPr>
          </w:p>
        </w:tc>
        <w:tc>
          <w:tcPr>
            <w:tcW w:w="2149" w:type="dxa"/>
          </w:tcPr>
          <w:p w:rsidR="00091F56" w:rsidRPr="00FE3A8A" w:rsidRDefault="00902A9D" w:rsidP="001D544B">
            <w:pPr>
              <w:pStyle w:val="af1"/>
              <w:rPr>
                <w:rFonts w:asciiTheme="majorBidi" w:hAnsiTheme="majorBidi" w:cstheme="majorBidi"/>
                <w:color w:val="auto"/>
              </w:rPr>
            </w:pPr>
            <w:proofErr w:type="gramStart"/>
            <w:r w:rsidRPr="00FE3A8A">
              <w:rPr>
                <w:rFonts w:asciiTheme="majorBidi" w:hAnsiTheme="majorBidi" w:cstheme="majorBidi"/>
                <w:color w:val="auto"/>
                <w:rtl/>
              </w:rPr>
              <w:t>التعميم</w:t>
            </w:r>
            <w:proofErr w:type="gramEnd"/>
            <w:r w:rsidRPr="00FE3A8A">
              <w:rPr>
                <w:rFonts w:asciiTheme="majorBidi" w:hAnsiTheme="majorBidi" w:cstheme="majorBidi"/>
                <w:color w:val="auto"/>
                <w:rtl/>
              </w:rPr>
              <w:t xml:space="preserve"> الزائد</w:t>
            </w:r>
          </w:p>
        </w:tc>
        <w:tc>
          <w:tcPr>
            <w:tcW w:w="1276" w:type="dxa"/>
            <w:vAlign w:val="center"/>
          </w:tcPr>
          <w:p w:rsidR="00091F56" w:rsidRPr="00FE3A8A" w:rsidRDefault="00902A9D" w:rsidP="001D544B">
            <w:pPr>
              <w:pStyle w:val="af1"/>
              <w:rPr>
                <w:rFonts w:asciiTheme="majorBidi" w:hAnsiTheme="majorBidi" w:cstheme="majorBidi"/>
                <w:color w:val="auto"/>
              </w:rPr>
            </w:pPr>
            <w:r w:rsidRPr="00FE3A8A">
              <w:rPr>
                <w:rFonts w:asciiTheme="majorBidi" w:hAnsiTheme="majorBidi" w:cstheme="majorBidi"/>
                <w:color w:val="auto"/>
              </w:rPr>
              <w:t>142.831</w:t>
            </w:r>
          </w:p>
        </w:tc>
        <w:tc>
          <w:tcPr>
            <w:tcW w:w="847" w:type="dxa"/>
            <w:vAlign w:val="center"/>
          </w:tcPr>
          <w:p w:rsidR="00091F56" w:rsidRPr="00FE3A8A" w:rsidRDefault="00902A9D" w:rsidP="001D544B">
            <w:pPr>
              <w:pStyle w:val="af1"/>
              <w:rPr>
                <w:rFonts w:asciiTheme="majorBidi" w:hAnsiTheme="majorBidi" w:cstheme="majorBidi"/>
                <w:color w:val="auto"/>
              </w:rPr>
            </w:pPr>
            <w:r w:rsidRPr="00FE3A8A">
              <w:rPr>
                <w:rFonts w:asciiTheme="majorBidi" w:hAnsiTheme="majorBidi" w:cstheme="majorBidi"/>
                <w:color w:val="auto"/>
              </w:rPr>
              <w:t>195</w:t>
            </w:r>
          </w:p>
        </w:tc>
        <w:tc>
          <w:tcPr>
            <w:tcW w:w="991" w:type="dxa"/>
            <w:vAlign w:val="center"/>
          </w:tcPr>
          <w:p w:rsidR="00091F56" w:rsidRPr="00FE3A8A" w:rsidRDefault="00902A9D" w:rsidP="001D544B">
            <w:pPr>
              <w:pStyle w:val="af1"/>
              <w:rPr>
                <w:rFonts w:asciiTheme="majorBidi" w:hAnsiTheme="majorBidi" w:cstheme="majorBidi"/>
                <w:color w:val="auto"/>
              </w:rPr>
            </w:pPr>
            <w:r w:rsidRPr="00FE3A8A">
              <w:rPr>
                <w:rFonts w:asciiTheme="majorBidi" w:hAnsiTheme="majorBidi" w:cstheme="majorBidi"/>
                <w:color w:val="auto"/>
              </w:rPr>
              <w:t>.732</w:t>
            </w:r>
          </w:p>
        </w:tc>
        <w:tc>
          <w:tcPr>
            <w:tcW w:w="991" w:type="dxa"/>
            <w:vAlign w:val="center"/>
          </w:tcPr>
          <w:p w:rsidR="00091F56" w:rsidRPr="00FE3A8A" w:rsidRDefault="00091F56" w:rsidP="001D544B">
            <w:pPr>
              <w:pStyle w:val="af1"/>
              <w:rPr>
                <w:rFonts w:asciiTheme="majorBidi" w:hAnsiTheme="majorBidi" w:cstheme="majorBidi"/>
                <w:color w:val="auto"/>
              </w:rPr>
            </w:pPr>
          </w:p>
        </w:tc>
        <w:tc>
          <w:tcPr>
            <w:tcW w:w="991" w:type="dxa"/>
            <w:vAlign w:val="center"/>
          </w:tcPr>
          <w:p w:rsidR="00091F56" w:rsidRPr="00FE3A8A" w:rsidRDefault="00091F56" w:rsidP="001D544B">
            <w:pPr>
              <w:pStyle w:val="af1"/>
              <w:rPr>
                <w:rFonts w:asciiTheme="majorBidi" w:hAnsiTheme="majorBidi" w:cstheme="majorBidi"/>
                <w:color w:val="auto"/>
              </w:rPr>
            </w:pPr>
          </w:p>
        </w:tc>
      </w:tr>
      <w:tr w:rsidR="00FE3A8A" w:rsidRPr="00FE3A8A">
        <w:trPr>
          <w:jc w:val="center"/>
        </w:trPr>
        <w:tc>
          <w:tcPr>
            <w:tcW w:w="1527" w:type="dxa"/>
            <w:tcBorders>
              <w:top w:val="single" w:sz="12" w:space="0" w:color="000000"/>
            </w:tcBorders>
          </w:tcPr>
          <w:p w:rsidR="00091F56" w:rsidRPr="00FE3A8A" w:rsidRDefault="00902A9D" w:rsidP="001D544B">
            <w:pPr>
              <w:pStyle w:val="af1"/>
              <w:rPr>
                <w:rFonts w:asciiTheme="majorBidi" w:hAnsiTheme="majorBidi" w:cstheme="majorBidi"/>
                <w:color w:val="auto"/>
              </w:rPr>
            </w:pPr>
            <w:r w:rsidRPr="00FE3A8A">
              <w:rPr>
                <w:rFonts w:asciiTheme="majorBidi" w:hAnsiTheme="majorBidi" w:cstheme="majorBidi"/>
                <w:color w:val="auto"/>
                <w:rtl/>
              </w:rPr>
              <w:t>الكلي</w:t>
            </w:r>
          </w:p>
        </w:tc>
        <w:tc>
          <w:tcPr>
            <w:tcW w:w="2149" w:type="dxa"/>
            <w:tcBorders>
              <w:top w:val="single" w:sz="12" w:space="0" w:color="000000"/>
            </w:tcBorders>
          </w:tcPr>
          <w:p w:rsidR="00091F56" w:rsidRPr="00FE3A8A" w:rsidRDefault="00902A9D" w:rsidP="001D544B">
            <w:pPr>
              <w:pStyle w:val="af1"/>
              <w:rPr>
                <w:rFonts w:asciiTheme="majorBidi" w:hAnsiTheme="majorBidi" w:cstheme="majorBidi"/>
                <w:color w:val="auto"/>
              </w:rPr>
            </w:pPr>
            <w:proofErr w:type="gramStart"/>
            <w:r w:rsidRPr="00FE3A8A">
              <w:rPr>
                <w:rFonts w:asciiTheme="majorBidi" w:hAnsiTheme="majorBidi" w:cstheme="majorBidi"/>
                <w:color w:val="auto"/>
                <w:rtl/>
              </w:rPr>
              <w:t>التفكير</w:t>
            </w:r>
            <w:proofErr w:type="gramEnd"/>
            <w:r w:rsidRPr="00FE3A8A">
              <w:rPr>
                <w:rFonts w:asciiTheme="majorBidi" w:hAnsiTheme="majorBidi" w:cstheme="majorBidi"/>
                <w:color w:val="auto"/>
                <w:rtl/>
              </w:rPr>
              <w:t xml:space="preserve"> الثنائي</w:t>
            </w:r>
          </w:p>
        </w:tc>
        <w:tc>
          <w:tcPr>
            <w:tcW w:w="1276" w:type="dxa"/>
            <w:tcBorders>
              <w:top w:val="single" w:sz="12" w:space="0" w:color="000000"/>
            </w:tcBorders>
            <w:vAlign w:val="center"/>
          </w:tcPr>
          <w:p w:rsidR="00091F56" w:rsidRPr="00FE3A8A" w:rsidRDefault="00902A9D" w:rsidP="001D544B">
            <w:pPr>
              <w:pStyle w:val="af1"/>
              <w:rPr>
                <w:rFonts w:asciiTheme="majorBidi" w:hAnsiTheme="majorBidi" w:cstheme="majorBidi"/>
                <w:color w:val="auto"/>
              </w:rPr>
            </w:pPr>
            <w:r w:rsidRPr="00FE3A8A">
              <w:rPr>
                <w:rFonts w:asciiTheme="majorBidi" w:hAnsiTheme="majorBidi" w:cstheme="majorBidi"/>
                <w:color w:val="auto"/>
              </w:rPr>
              <w:t>110.355</w:t>
            </w:r>
          </w:p>
        </w:tc>
        <w:tc>
          <w:tcPr>
            <w:tcW w:w="847" w:type="dxa"/>
            <w:tcBorders>
              <w:top w:val="single" w:sz="12" w:space="0" w:color="000000"/>
            </w:tcBorders>
            <w:vAlign w:val="center"/>
          </w:tcPr>
          <w:p w:rsidR="00091F56" w:rsidRPr="00FE3A8A" w:rsidRDefault="00902A9D" w:rsidP="001D544B">
            <w:pPr>
              <w:pStyle w:val="af1"/>
              <w:rPr>
                <w:rFonts w:asciiTheme="majorBidi" w:hAnsiTheme="majorBidi" w:cstheme="majorBidi"/>
                <w:color w:val="auto"/>
              </w:rPr>
            </w:pPr>
            <w:r w:rsidRPr="00FE3A8A">
              <w:rPr>
                <w:rFonts w:asciiTheme="majorBidi" w:hAnsiTheme="majorBidi" w:cstheme="majorBidi"/>
                <w:color w:val="auto"/>
              </w:rPr>
              <w:t>199</w:t>
            </w:r>
          </w:p>
        </w:tc>
        <w:tc>
          <w:tcPr>
            <w:tcW w:w="991" w:type="dxa"/>
            <w:tcBorders>
              <w:top w:val="single" w:sz="12" w:space="0" w:color="000000"/>
            </w:tcBorders>
            <w:vAlign w:val="center"/>
          </w:tcPr>
          <w:p w:rsidR="00091F56" w:rsidRPr="00FE3A8A" w:rsidRDefault="00091F56" w:rsidP="001D544B">
            <w:pPr>
              <w:pStyle w:val="af1"/>
              <w:rPr>
                <w:rFonts w:asciiTheme="majorBidi" w:hAnsiTheme="majorBidi" w:cstheme="majorBidi"/>
                <w:color w:val="auto"/>
              </w:rPr>
            </w:pPr>
          </w:p>
        </w:tc>
        <w:tc>
          <w:tcPr>
            <w:tcW w:w="991" w:type="dxa"/>
            <w:tcBorders>
              <w:top w:val="single" w:sz="12" w:space="0" w:color="000000"/>
            </w:tcBorders>
            <w:vAlign w:val="center"/>
          </w:tcPr>
          <w:p w:rsidR="00091F56" w:rsidRPr="00FE3A8A" w:rsidRDefault="00091F56" w:rsidP="001D544B">
            <w:pPr>
              <w:pStyle w:val="af1"/>
              <w:rPr>
                <w:rFonts w:asciiTheme="majorBidi" w:hAnsiTheme="majorBidi" w:cstheme="majorBidi"/>
                <w:color w:val="auto"/>
              </w:rPr>
            </w:pPr>
          </w:p>
        </w:tc>
        <w:tc>
          <w:tcPr>
            <w:tcW w:w="991" w:type="dxa"/>
            <w:tcBorders>
              <w:top w:val="single" w:sz="12" w:space="0" w:color="000000"/>
            </w:tcBorders>
            <w:vAlign w:val="center"/>
          </w:tcPr>
          <w:p w:rsidR="00091F56" w:rsidRPr="00FE3A8A" w:rsidRDefault="00091F56" w:rsidP="001D544B">
            <w:pPr>
              <w:pStyle w:val="af1"/>
              <w:rPr>
                <w:rFonts w:asciiTheme="majorBidi" w:hAnsiTheme="majorBidi" w:cstheme="majorBidi"/>
                <w:color w:val="auto"/>
              </w:rPr>
            </w:pPr>
          </w:p>
        </w:tc>
      </w:tr>
      <w:tr w:rsidR="00FE3A8A" w:rsidRPr="00FE3A8A">
        <w:trPr>
          <w:jc w:val="center"/>
        </w:trPr>
        <w:tc>
          <w:tcPr>
            <w:tcW w:w="1527" w:type="dxa"/>
          </w:tcPr>
          <w:p w:rsidR="00091F56" w:rsidRPr="00FE3A8A" w:rsidRDefault="00091F56" w:rsidP="001D544B">
            <w:pPr>
              <w:pStyle w:val="af1"/>
              <w:rPr>
                <w:rFonts w:asciiTheme="majorBidi" w:hAnsiTheme="majorBidi" w:cstheme="majorBidi"/>
                <w:color w:val="auto"/>
              </w:rPr>
            </w:pPr>
          </w:p>
        </w:tc>
        <w:tc>
          <w:tcPr>
            <w:tcW w:w="2149" w:type="dxa"/>
          </w:tcPr>
          <w:p w:rsidR="00091F56" w:rsidRPr="00FE3A8A" w:rsidRDefault="00902A9D" w:rsidP="001D544B">
            <w:pPr>
              <w:pStyle w:val="af1"/>
              <w:rPr>
                <w:rFonts w:asciiTheme="majorBidi" w:hAnsiTheme="majorBidi" w:cstheme="majorBidi"/>
                <w:color w:val="auto"/>
              </w:rPr>
            </w:pPr>
            <w:proofErr w:type="gramStart"/>
            <w:r w:rsidRPr="00FE3A8A">
              <w:rPr>
                <w:rFonts w:asciiTheme="majorBidi" w:hAnsiTheme="majorBidi" w:cstheme="majorBidi"/>
                <w:color w:val="auto"/>
                <w:rtl/>
              </w:rPr>
              <w:t>الاستنتاج</w:t>
            </w:r>
            <w:proofErr w:type="gramEnd"/>
            <w:r w:rsidRPr="00FE3A8A">
              <w:rPr>
                <w:rFonts w:asciiTheme="majorBidi" w:hAnsiTheme="majorBidi" w:cstheme="majorBidi"/>
                <w:color w:val="auto"/>
                <w:rtl/>
              </w:rPr>
              <w:t xml:space="preserve"> الاعتباطي</w:t>
            </w:r>
          </w:p>
        </w:tc>
        <w:tc>
          <w:tcPr>
            <w:tcW w:w="1276" w:type="dxa"/>
            <w:vAlign w:val="center"/>
          </w:tcPr>
          <w:p w:rsidR="00091F56" w:rsidRPr="00FE3A8A" w:rsidRDefault="00902A9D" w:rsidP="001D544B">
            <w:pPr>
              <w:pStyle w:val="af1"/>
              <w:rPr>
                <w:rFonts w:asciiTheme="majorBidi" w:hAnsiTheme="majorBidi" w:cstheme="majorBidi"/>
                <w:color w:val="auto"/>
              </w:rPr>
            </w:pPr>
            <w:r w:rsidRPr="00FE3A8A">
              <w:rPr>
                <w:rFonts w:asciiTheme="majorBidi" w:hAnsiTheme="majorBidi" w:cstheme="majorBidi"/>
                <w:color w:val="auto"/>
              </w:rPr>
              <w:t>80.338</w:t>
            </w:r>
          </w:p>
        </w:tc>
        <w:tc>
          <w:tcPr>
            <w:tcW w:w="847" w:type="dxa"/>
            <w:vAlign w:val="center"/>
          </w:tcPr>
          <w:p w:rsidR="00091F56" w:rsidRPr="00FE3A8A" w:rsidRDefault="00902A9D" w:rsidP="001D544B">
            <w:pPr>
              <w:pStyle w:val="af1"/>
              <w:rPr>
                <w:rFonts w:asciiTheme="majorBidi" w:hAnsiTheme="majorBidi" w:cstheme="majorBidi"/>
                <w:color w:val="auto"/>
              </w:rPr>
            </w:pPr>
            <w:r w:rsidRPr="00FE3A8A">
              <w:rPr>
                <w:rFonts w:asciiTheme="majorBidi" w:hAnsiTheme="majorBidi" w:cstheme="majorBidi"/>
                <w:color w:val="auto"/>
              </w:rPr>
              <w:t>199</w:t>
            </w:r>
          </w:p>
        </w:tc>
        <w:tc>
          <w:tcPr>
            <w:tcW w:w="991" w:type="dxa"/>
            <w:vAlign w:val="center"/>
          </w:tcPr>
          <w:p w:rsidR="00091F56" w:rsidRPr="00FE3A8A" w:rsidRDefault="00091F56" w:rsidP="001D544B">
            <w:pPr>
              <w:pStyle w:val="af1"/>
              <w:rPr>
                <w:rFonts w:asciiTheme="majorBidi" w:hAnsiTheme="majorBidi" w:cstheme="majorBidi"/>
                <w:color w:val="auto"/>
              </w:rPr>
            </w:pPr>
          </w:p>
        </w:tc>
        <w:tc>
          <w:tcPr>
            <w:tcW w:w="991" w:type="dxa"/>
            <w:vAlign w:val="center"/>
          </w:tcPr>
          <w:p w:rsidR="00091F56" w:rsidRPr="00FE3A8A" w:rsidRDefault="00091F56" w:rsidP="001D544B">
            <w:pPr>
              <w:pStyle w:val="af1"/>
              <w:rPr>
                <w:rFonts w:asciiTheme="majorBidi" w:hAnsiTheme="majorBidi" w:cstheme="majorBidi"/>
                <w:color w:val="auto"/>
              </w:rPr>
            </w:pPr>
          </w:p>
        </w:tc>
        <w:tc>
          <w:tcPr>
            <w:tcW w:w="991" w:type="dxa"/>
            <w:vAlign w:val="center"/>
          </w:tcPr>
          <w:p w:rsidR="00091F56" w:rsidRPr="00FE3A8A" w:rsidRDefault="00091F56" w:rsidP="001D544B">
            <w:pPr>
              <w:pStyle w:val="af1"/>
              <w:rPr>
                <w:rFonts w:asciiTheme="majorBidi" w:hAnsiTheme="majorBidi" w:cstheme="majorBidi"/>
                <w:color w:val="auto"/>
              </w:rPr>
            </w:pPr>
          </w:p>
        </w:tc>
      </w:tr>
      <w:tr w:rsidR="00FE3A8A" w:rsidRPr="00FE3A8A">
        <w:trPr>
          <w:jc w:val="center"/>
        </w:trPr>
        <w:tc>
          <w:tcPr>
            <w:tcW w:w="1527" w:type="dxa"/>
          </w:tcPr>
          <w:p w:rsidR="00091F56" w:rsidRPr="00FE3A8A" w:rsidRDefault="00091F56" w:rsidP="001D544B">
            <w:pPr>
              <w:pStyle w:val="af1"/>
              <w:rPr>
                <w:rFonts w:asciiTheme="majorBidi" w:hAnsiTheme="majorBidi" w:cstheme="majorBidi"/>
                <w:color w:val="auto"/>
              </w:rPr>
            </w:pPr>
          </w:p>
        </w:tc>
        <w:tc>
          <w:tcPr>
            <w:tcW w:w="2149" w:type="dxa"/>
          </w:tcPr>
          <w:p w:rsidR="00091F56" w:rsidRPr="00FE3A8A" w:rsidRDefault="00902A9D" w:rsidP="001D544B">
            <w:pPr>
              <w:pStyle w:val="af1"/>
              <w:rPr>
                <w:rFonts w:asciiTheme="majorBidi" w:hAnsiTheme="majorBidi" w:cstheme="majorBidi"/>
                <w:color w:val="auto"/>
              </w:rPr>
            </w:pPr>
            <w:r w:rsidRPr="00FE3A8A">
              <w:rPr>
                <w:rFonts w:asciiTheme="majorBidi" w:hAnsiTheme="majorBidi" w:cstheme="majorBidi"/>
                <w:color w:val="auto"/>
                <w:rtl/>
              </w:rPr>
              <w:t>لوم الذات والآخرين</w:t>
            </w:r>
          </w:p>
        </w:tc>
        <w:tc>
          <w:tcPr>
            <w:tcW w:w="1276" w:type="dxa"/>
            <w:vAlign w:val="center"/>
          </w:tcPr>
          <w:p w:rsidR="00091F56" w:rsidRPr="00FE3A8A" w:rsidRDefault="00902A9D" w:rsidP="001D544B">
            <w:pPr>
              <w:pStyle w:val="af1"/>
              <w:rPr>
                <w:rFonts w:asciiTheme="majorBidi" w:hAnsiTheme="majorBidi" w:cstheme="majorBidi"/>
                <w:color w:val="auto"/>
              </w:rPr>
            </w:pPr>
            <w:r w:rsidRPr="00FE3A8A">
              <w:rPr>
                <w:rFonts w:asciiTheme="majorBidi" w:hAnsiTheme="majorBidi" w:cstheme="majorBidi"/>
                <w:color w:val="auto"/>
              </w:rPr>
              <w:t>150.747</w:t>
            </w:r>
          </w:p>
        </w:tc>
        <w:tc>
          <w:tcPr>
            <w:tcW w:w="847" w:type="dxa"/>
            <w:vAlign w:val="center"/>
          </w:tcPr>
          <w:p w:rsidR="00091F56" w:rsidRPr="00FE3A8A" w:rsidRDefault="00902A9D" w:rsidP="001D544B">
            <w:pPr>
              <w:pStyle w:val="af1"/>
              <w:rPr>
                <w:rFonts w:asciiTheme="majorBidi" w:hAnsiTheme="majorBidi" w:cstheme="majorBidi"/>
                <w:color w:val="auto"/>
              </w:rPr>
            </w:pPr>
            <w:r w:rsidRPr="00FE3A8A">
              <w:rPr>
                <w:rFonts w:asciiTheme="majorBidi" w:hAnsiTheme="majorBidi" w:cstheme="majorBidi"/>
                <w:color w:val="auto"/>
              </w:rPr>
              <w:t>199</w:t>
            </w:r>
          </w:p>
        </w:tc>
        <w:tc>
          <w:tcPr>
            <w:tcW w:w="991" w:type="dxa"/>
            <w:vAlign w:val="center"/>
          </w:tcPr>
          <w:p w:rsidR="00091F56" w:rsidRPr="00FE3A8A" w:rsidRDefault="00091F56" w:rsidP="001D544B">
            <w:pPr>
              <w:pStyle w:val="af1"/>
              <w:rPr>
                <w:rFonts w:asciiTheme="majorBidi" w:hAnsiTheme="majorBidi" w:cstheme="majorBidi"/>
                <w:color w:val="auto"/>
              </w:rPr>
            </w:pPr>
          </w:p>
        </w:tc>
        <w:tc>
          <w:tcPr>
            <w:tcW w:w="991" w:type="dxa"/>
            <w:vAlign w:val="center"/>
          </w:tcPr>
          <w:p w:rsidR="00091F56" w:rsidRPr="00FE3A8A" w:rsidRDefault="00091F56" w:rsidP="001D544B">
            <w:pPr>
              <w:pStyle w:val="af1"/>
              <w:rPr>
                <w:rFonts w:asciiTheme="majorBidi" w:hAnsiTheme="majorBidi" w:cstheme="majorBidi"/>
                <w:color w:val="auto"/>
              </w:rPr>
            </w:pPr>
          </w:p>
        </w:tc>
        <w:tc>
          <w:tcPr>
            <w:tcW w:w="991" w:type="dxa"/>
            <w:vAlign w:val="center"/>
          </w:tcPr>
          <w:p w:rsidR="00091F56" w:rsidRPr="00FE3A8A" w:rsidRDefault="00091F56" w:rsidP="001D544B">
            <w:pPr>
              <w:pStyle w:val="af1"/>
              <w:rPr>
                <w:rFonts w:asciiTheme="majorBidi" w:hAnsiTheme="majorBidi" w:cstheme="majorBidi"/>
                <w:color w:val="auto"/>
              </w:rPr>
            </w:pPr>
          </w:p>
        </w:tc>
      </w:tr>
      <w:tr w:rsidR="00FE3A8A" w:rsidRPr="00FE3A8A">
        <w:trPr>
          <w:jc w:val="center"/>
        </w:trPr>
        <w:tc>
          <w:tcPr>
            <w:tcW w:w="1527" w:type="dxa"/>
          </w:tcPr>
          <w:p w:rsidR="00091F56" w:rsidRPr="00FE3A8A" w:rsidRDefault="00091F56" w:rsidP="001D544B">
            <w:pPr>
              <w:pStyle w:val="af1"/>
              <w:rPr>
                <w:rFonts w:asciiTheme="majorBidi" w:hAnsiTheme="majorBidi" w:cstheme="majorBidi"/>
                <w:color w:val="auto"/>
              </w:rPr>
            </w:pPr>
          </w:p>
        </w:tc>
        <w:tc>
          <w:tcPr>
            <w:tcW w:w="2149" w:type="dxa"/>
          </w:tcPr>
          <w:p w:rsidR="00091F56" w:rsidRPr="00FE3A8A" w:rsidRDefault="00902A9D" w:rsidP="001D544B">
            <w:pPr>
              <w:pStyle w:val="af1"/>
              <w:rPr>
                <w:rFonts w:asciiTheme="majorBidi" w:hAnsiTheme="majorBidi" w:cstheme="majorBidi"/>
                <w:color w:val="auto"/>
              </w:rPr>
            </w:pPr>
            <w:proofErr w:type="gramStart"/>
            <w:r w:rsidRPr="00FE3A8A">
              <w:rPr>
                <w:rFonts w:asciiTheme="majorBidi" w:hAnsiTheme="majorBidi" w:cstheme="majorBidi"/>
                <w:color w:val="auto"/>
                <w:rtl/>
              </w:rPr>
              <w:t>المقارنات</w:t>
            </w:r>
            <w:proofErr w:type="gramEnd"/>
            <w:r w:rsidRPr="00FE3A8A">
              <w:rPr>
                <w:rFonts w:asciiTheme="majorBidi" w:hAnsiTheme="majorBidi" w:cstheme="majorBidi"/>
                <w:color w:val="auto"/>
                <w:rtl/>
              </w:rPr>
              <w:t xml:space="preserve"> الخطأ</w:t>
            </w:r>
          </w:p>
        </w:tc>
        <w:tc>
          <w:tcPr>
            <w:tcW w:w="1276" w:type="dxa"/>
            <w:vAlign w:val="center"/>
          </w:tcPr>
          <w:p w:rsidR="00091F56" w:rsidRPr="00FE3A8A" w:rsidRDefault="00902A9D" w:rsidP="001D544B">
            <w:pPr>
              <w:pStyle w:val="af1"/>
              <w:rPr>
                <w:rFonts w:asciiTheme="majorBidi" w:hAnsiTheme="majorBidi" w:cstheme="majorBidi"/>
                <w:color w:val="auto"/>
              </w:rPr>
            </w:pPr>
            <w:r w:rsidRPr="00FE3A8A">
              <w:rPr>
                <w:rFonts w:asciiTheme="majorBidi" w:hAnsiTheme="majorBidi" w:cstheme="majorBidi"/>
                <w:color w:val="auto"/>
              </w:rPr>
              <w:t>143.824</w:t>
            </w:r>
          </w:p>
        </w:tc>
        <w:tc>
          <w:tcPr>
            <w:tcW w:w="847" w:type="dxa"/>
            <w:vAlign w:val="center"/>
          </w:tcPr>
          <w:p w:rsidR="00091F56" w:rsidRPr="00FE3A8A" w:rsidRDefault="00902A9D" w:rsidP="001D544B">
            <w:pPr>
              <w:pStyle w:val="af1"/>
              <w:rPr>
                <w:rFonts w:asciiTheme="majorBidi" w:hAnsiTheme="majorBidi" w:cstheme="majorBidi"/>
                <w:color w:val="auto"/>
              </w:rPr>
            </w:pPr>
            <w:r w:rsidRPr="00FE3A8A">
              <w:rPr>
                <w:rFonts w:asciiTheme="majorBidi" w:hAnsiTheme="majorBidi" w:cstheme="majorBidi"/>
                <w:color w:val="auto"/>
              </w:rPr>
              <w:t>199</w:t>
            </w:r>
          </w:p>
        </w:tc>
        <w:tc>
          <w:tcPr>
            <w:tcW w:w="991" w:type="dxa"/>
            <w:vAlign w:val="center"/>
          </w:tcPr>
          <w:p w:rsidR="00091F56" w:rsidRPr="00FE3A8A" w:rsidRDefault="00091F56" w:rsidP="001D544B">
            <w:pPr>
              <w:pStyle w:val="af1"/>
              <w:rPr>
                <w:rFonts w:asciiTheme="majorBidi" w:hAnsiTheme="majorBidi" w:cstheme="majorBidi"/>
                <w:color w:val="auto"/>
              </w:rPr>
            </w:pPr>
          </w:p>
        </w:tc>
        <w:tc>
          <w:tcPr>
            <w:tcW w:w="991" w:type="dxa"/>
            <w:vAlign w:val="center"/>
          </w:tcPr>
          <w:p w:rsidR="00091F56" w:rsidRPr="00FE3A8A" w:rsidRDefault="00091F56" w:rsidP="001D544B">
            <w:pPr>
              <w:pStyle w:val="af1"/>
              <w:rPr>
                <w:rFonts w:asciiTheme="majorBidi" w:hAnsiTheme="majorBidi" w:cstheme="majorBidi"/>
                <w:color w:val="auto"/>
              </w:rPr>
            </w:pPr>
          </w:p>
        </w:tc>
        <w:tc>
          <w:tcPr>
            <w:tcW w:w="991" w:type="dxa"/>
            <w:vAlign w:val="center"/>
          </w:tcPr>
          <w:p w:rsidR="00091F56" w:rsidRPr="00FE3A8A" w:rsidRDefault="00091F56" w:rsidP="001D544B">
            <w:pPr>
              <w:pStyle w:val="af1"/>
              <w:rPr>
                <w:rFonts w:asciiTheme="majorBidi" w:hAnsiTheme="majorBidi" w:cstheme="majorBidi"/>
                <w:color w:val="auto"/>
              </w:rPr>
            </w:pPr>
          </w:p>
        </w:tc>
      </w:tr>
      <w:tr w:rsidR="00FE3A8A" w:rsidRPr="00FE3A8A">
        <w:trPr>
          <w:jc w:val="center"/>
        </w:trPr>
        <w:tc>
          <w:tcPr>
            <w:tcW w:w="1527" w:type="dxa"/>
            <w:tcBorders>
              <w:bottom w:val="single" w:sz="12" w:space="0" w:color="000000"/>
            </w:tcBorders>
          </w:tcPr>
          <w:p w:rsidR="00091F56" w:rsidRPr="00FE3A8A" w:rsidRDefault="00091F56" w:rsidP="001D544B">
            <w:pPr>
              <w:pStyle w:val="af1"/>
              <w:rPr>
                <w:rFonts w:asciiTheme="majorBidi" w:hAnsiTheme="majorBidi" w:cstheme="majorBidi"/>
                <w:color w:val="auto"/>
              </w:rPr>
            </w:pPr>
          </w:p>
        </w:tc>
        <w:tc>
          <w:tcPr>
            <w:tcW w:w="2149" w:type="dxa"/>
            <w:tcBorders>
              <w:bottom w:val="single" w:sz="12" w:space="0" w:color="000000"/>
            </w:tcBorders>
          </w:tcPr>
          <w:p w:rsidR="00091F56" w:rsidRPr="00FE3A8A" w:rsidRDefault="00902A9D" w:rsidP="001D544B">
            <w:pPr>
              <w:pStyle w:val="af1"/>
              <w:rPr>
                <w:rFonts w:asciiTheme="majorBidi" w:hAnsiTheme="majorBidi" w:cstheme="majorBidi"/>
                <w:color w:val="auto"/>
              </w:rPr>
            </w:pPr>
            <w:proofErr w:type="gramStart"/>
            <w:r w:rsidRPr="00FE3A8A">
              <w:rPr>
                <w:rFonts w:asciiTheme="majorBidi" w:hAnsiTheme="majorBidi" w:cstheme="majorBidi"/>
                <w:color w:val="auto"/>
                <w:rtl/>
              </w:rPr>
              <w:t>التعميم</w:t>
            </w:r>
            <w:proofErr w:type="gramEnd"/>
            <w:r w:rsidRPr="00FE3A8A">
              <w:rPr>
                <w:rFonts w:asciiTheme="majorBidi" w:hAnsiTheme="majorBidi" w:cstheme="majorBidi"/>
                <w:color w:val="auto"/>
                <w:rtl/>
              </w:rPr>
              <w:t xml:space="preserve"> الزائد</w:t>
            </w:r>
          </w:p>
        </w:tc>
        <w:tc>
          <w:tcPr>
            <w:tcW w:w="1276" w:type="dxa"/>
            <w:tcBorders>
              <w:bottom w:val="single" w:sz="12" w:space="0" w:color="000000"/>
            </w:tcBorders>
            <w:vAlign w:val="center"/>
          </w:tcPr>
          <w:p w:rsidR="00091F56" w:rsidRPr="00FE3A8A" w:rsidRDefault="00902A9D" w:rsidP="001D544B">
            <w:pPr>
              <w:pStyle w:val="af1"/>
              <w:rPr>
                <w:rFonts w:asciiTheme="majorBidi" w:hAnsiTheme="majorBidi" w:cstheme="majorBidi"/>
                <w:color w:val="auto"/>
              </w:rPr>
            </w:pPr>
            <w:r w:rsidRPr="00FE3A8A">
              <w:rPr>
                <w:rFonts w:asciiTheme="majorBidi" w:hAnsiTheme="majorBidi" w:cstheme="majorBidi"/>
                <w:color w:val="auto"/>
              </w:rPr>
              <w:t>144.084</w:t>
            </w:r>
          </w:p>
        </w:tc>
        <w:tc>
          <w:tcPr>
            <w:tcW w:w="847" w:type="dxa"/>
            <w:tcBorders>
              <w:bottom w:val="single" w:sz="12" w:space="0" w:color="000000"/>
            </w:tcBorders>
            <w:vAlign w:val="center"/>
          </w:tcPr>
          <w:p w:rsidR="00091F56" w:rsidRPr="00FE3A8A" w:rsidRDefault="00902A9D" w:rsidP="001D544B">
            <w:pPr>
              <w:pStyle w:val="af1"/>
              <w:rPr>
                <w:rFonts w:asciiTheme="majorBidi" w:hAnsiTheme="majorBidi" w:cstheme="majorBidi"/>
                <w:color w:val="auto"/>
              </w:rPr>
            </w:pPr>
            <w:r w:rsidRPr="00FE3A8A">
              <w:rPr>
                <w:rFonts w:asciiTheme="majorBidi" w:hAnsiTheme="majorBidi" w:cstheme="majorBidi"/>
                <w:color w:val="auto"/>
              </w:rPr>
              <w:t>199</w:t>
            </w:r>
          </w:p>
        </w:tc>
        <w:tc>
          <w:tcPr>
            <w:tcW w:w="991" w:type="dxa"/>
            <w:tcBorders>
              <w:bottom w:val="single" w:sz="12" w:space="0" w:color="000000"/>
            </w:tcBorders>
            <w:vAlign w:val="center"/>
          </w:tcPr>
          <w:p w:rsidR="00091F56" w:rsidRPr="00FE3A8A" w:rsidRDefault="00091F56" w:rsidP="001D544B">
            <w:pPr>
              <w:pStyle w:val="af1"/>
              <w:rPr>
                <w:rFonts w:asciiTheme="majorBidi" w:hAnsiTheme="majorBidi" w:cstheme="majorBidi"/>
                <w:color w:val="auto"/>
              </w:rPr>
            </w:pPr>
          </w:p>
        </w:tc>
        <w:tc>
          <w:tcPr>
            <w:tcW w:w="991" w:type="dxa"/>
            <w:tcBorders>
              <w:bottom w:val="single" w:sz="12" w:space="0" w:color="000000"/>
            </w:tcBorders>
            <w:vAlign w:val="center"/>
          </w:tcPr>
          <w:p w:rsidR="00091F56" w:rsidRPr="00FE3A8A" w:rsidRDefault="00091F56" w:rsidP="001D544B">
            <w:pPr>
              <w:pStyle w:val="af1"/>
              <w:rPr>
                <w:rFonts w:asciiTheme="majorBidi" w:hAnsiTheme="majorBidi" w:cstheme="majorBidi"/>
                <w:color w:val="auto"/>
              </w:rPr>
            </w:pPr>
          </w:p>
        </w:tc>
        <w:tc>
          <w:tcPr>
            <w:tcW w:w="991" w:type="dxa"/>
            <w:tcBorders>
              <w:bottom w:val="single" w:sz="12" w:space="0" w:color="000000"/>
            </w:tcBorders>
            <w:vAlign w:val="center"/>
          </w:tcPr>
          <w:p w:rsidR="00091F56" w:rsidRPr="00FE3A8A" w:rsidRDefault="00091F56" w:rsidP="001D544B">
            <w:pPr>
              <w:pStyle w:val="af1"/>
              <w:rPr>
                <w:rFonts w:asciiTheme="majorBidi" w:hAnsiTheme="majorBidi" w:cstheme="majorBidi"/>
                <w:color w:val="auto"/>
              </w:rPr>
            </w:pPr>
          </w:p>
        </w:tc>
      </w:tr>
    </w:tbl>
    <w:p w:rsidR="00091F56" w:rsidRPr="00FE3A8A" w:rsidRDefault="00902A9D">
      <w:pPr>
        <w:spacing w:after="200" w:line="360" w:lineRule="auto"/>
        <w:rPr>
          <w:rFonts w:ascii="Simplified Arabic" w:eastAsia="Simplified Arabic" w:hAnsi="Simplified Arabic" w:cs="Simplified Arabic"/>
          <w:color w:val="auto"/>
          <w:sz w:val="28"/>
          <w:szCs w:val="28"/>
        </w:rPr>
      </w:pPr>
      <w:r w:rsidRPr="00FE3A8A">
        <w:rPr>
          <w:rFonts w:ascii="Simplified Arabic" w:eastAsia="Simplified Arabic" w:hAnsi="Simplified Arabic" w:cs="Simplified Arabic"/>
          <w:color w:val="auto"/>
          <w:sz w:val="28"/>
          <w:szCs w:val="28"/>
          <w:rtl/>
        </w:rPr>
        <w:t>يتضح من الجدول (6) الآتي:</w:t>
      </w:r>
    </w:p>
    <w:p w:rsidR="00091F56" w:rsidRPr="00F53F18" w:rsidRDefault="00902A9D" w:rsidP="00F53F18">
      <w:pPr>
        <w:numPr>
          <w:ilvl w:val="0"/>
          <w:numId w:val="2"/>
        </w:numPr>
        <w:spacing w:line="360" w:lineRule="auto"/>
        <w:ind w:hanging="360"/>
        <w:contextualSpacing/>
        <w:rPr>
          <w:color w:val="0070C0"/>
          <w:sz w:val="28"/>
          <w:szCs w:val="28"/>
        </w:rPr>
      </w:pPr>
      <w:r w:rsidRPr="00F53F18">
        <w:rPr>
          <w:rFonts w:ascii="Simplified Arabic" w:eastAsia="Simplified Arabic" w:hAnsi="Simplified Arabic" w:cs="Simplified Arabic"/>
          <w:color w:val="0070C0"/>
          <w:sz w:val="28"/>
          <w:szCs w:val="28"/>
          <w:rtl/>
        </w:rPr>
        <w:t xml:space="preserve">عدم وجود فروق ذات دلالة إحصائية ( = 0.05) تعزى </w:t>
      </w:r>
      <w:proofErr w:type="gramStart"/>
      <w:r w:rsidRPr="00F53F18">
        <w:rPr>
          <w:rFonts w:ascii="Simplified Arabic" w:eastAsia="Simplified Arabic" w:hAnsi="Simplified Arabic" w:cs="Simplified Arabic"/>
          <w:color w:val="0070C0"/>
          <w:sz w:val="28"/>
          <w:szCs w:val="28"/>
          <w:rtl/>
        </w:rPr>
        <w:t>لأثر</w:t>
      </w:r>
      <w:proofErr w:type="gramEnd"/>
      <w:r w:rsidRPr="00F53F18">
        <w:rPr>
          <w:rFonts w:ascii="Simplified Arabic" w:eastAsia="Simplified Arabic" w:hAnsi="Simplified Arabic" w:cs="Simplified Arabic"/>
          <w:color w:val="0070C0"/>
          <w:sz w:val="28"/>
          <w:szCs w:val="28"/>
          <w:rtl/>
        </w:rPr>
        <w:t xml:space="preserve"> الصف في جميع الأبعاد. </w:t>
      </w:r>
    </w:p>
    <w:p w:rsidR="00091F56" w:rsidRPr="00FE3A8A" w:rsidRDefault="00902A9D" w:rsidP="001D544B">
      <w:pPr>
        <w:numPr>
          <w:ilvl w:val="0"/>
          <w:numId w:val="2"/>
        </w:numPr>
        <w:spacing w:line="360" w:lineRule="auto"/>
        <w:ind w:hanging="360"/>
        <w:contextualSpacing/>
        <w:jc w:val="both"/>
        <w:rPr>
          <w:color w:val="auto"/>
          <w:sz w:val="28"/>
          <w:szCs w:val="28"/>
        </w:rPr>
      </w:pPr>
      <w:r w:rsidRPr="00FE3A8A">
        <w:rPr>
          <w:rFonts w:ascii="Simplified Arabic" w:eastAsia="Simplified Arabic" w:hAnsi="Simplified Arabic" w:cs="Simplified Arabic"/>
          <w:color w:val="auto"/>
          <w:sz w:val="28"/>
          <w:szCs w:val="28"/>
          <w:rtl/>
        </w:rPr>
        <w:t xml:space="preserve">عدم وجود فروق ذات دلالة إحصائية ( = 0.05) تعزى </w:t>
      </w:r>
      <w:proofErr w:type="gramStart"/>
      <w:r w:rsidRPr="00FE3A8A">
        <w:rPr>
          <w:rFonts w:ascii="Simplified Arabic" w:eastAsia="Simplified Arabic" w:hAnsi="Simplified Arabic" w:cs="Simplified Arabic"/>
          <w:color w:val="auto"/>
          <w:sz w:val="28"/>
          <w:szCs w:val="28"/>
          <w:rtl/>
        </w:rPr>
        <w:t>لأثر</w:t>
      </w:r>
      <w:proofErr w:type="gramEnd"/>
      <w:r w:rsidRPr="00FE3A8A">
        <w:rPr>
          <w:rFonts w:ascii="Simplified Arabic" w:eastAsia="Simplified Arabic" w:hAnsi="Simplified Arabic" w:cs="Simplified Arabic"/>
          <w:color w:val="auto"/>
          <w:sz w:val="28"/>
          <w:szCs w:val="28"/>
          <w:rtl/>
        </w:rPr>
        <w:t xml:space="preserve"> التحصيل الدراسي في جميع الأبعاد باستثناء بُعدي "الاستنتاج الاعتباطي، والمقارنات الخطأ". ولبيان الفروق الزوجية الدالة إحصائياً بين المتوسطات الحسابية، تم استخدام المقارنات البعدية بطريقة شفيه كما هو مبين في جدول (</w:t>
      </w:r>
      <w:r w:rsidR="001D544B" w:rsidRPr="00FE3A8A">
        <w:rPr>
          <w:rFonts w:ascii="Simplified Arabic" w:eastAsia="Simplified Arabic" w:hAnsi="Simplified Arabic" w:cs="Simplified Arabic" w:hint="cs"/>
          <w:color w:val="auto"/>
          <w:sz w:val="28"/>
          <w:szCs w:val="28"/>
          <w:rtl/>
        </w:rPr>
        <w:t>7</w:t>
      </w:r>
      <w:r w:rsidRPr="00FE3A8A">
        <w:rPr>
          <w:rFonts w:ascii="Simplified Arabic" w:eastAsia="Simplified Arabic" w:hAnsi="Simplified Arabic" w:cs="Simplified Arabic"/>
          <w:color w:val="auto"/>
          <w:sz w:val="28"/>
          <w:szCs w:val="28"/>
          <w:rtl/>
        </w:rPr>
        <w:t>).</w:t>
      </w:r>
    </w:p>
    <w:p w:rsidR="00091F56" w:rsidRPr="00FE3A8A" w:rsidRDefault="00902A9D" w:rsidP="00747853">
      <w:pPr>
        <w:pStyle w:val="af1"/>
        <w:jc w:val="center"/>
        <w:rPr>
          <w:rFonts w:eastAsia="Simplified Arabic"/>
          <w:color w:val="auto"/>
        </w:rPr>
      </w:pPr>
      <w:r w:rsidRPr="00FE3A8A">
        <w:rPr>
          <w:rFonts w:eastAsia="Simplified Arabic"/>
          <w:color w:val="auto"/>
          <w:rtl/>
        </w:rPr>
        <w:t xml:space="preserve">جدول (7): تحليل التباين الثنائي المتعدد </w:t>
      </w:r>
      <w:proofErr w:type="gramStart"/>
      <w:r w:rsidRPr="00FE3A8A">
        <w:rPr>
          <w:rFonts w:eastAsia="Simplified Arabic"/>
          <w:color w:val="auto"/>
          <w:rtl/>
        </w:rPr>
        <w:t>المتغيرات</w:t>
      </w:r>
      <w:proofErr w:type="gramEnd"/>
      <w:r w:rsidRPr="00FE3A8A">
        <w:rPr>
          <w:rFonts w:eastAsia="Simplified Arabic"/>
          <w:color w:val="auto"/>
          <w:rtl/>
        </w:rPr>
        <w:t xml:space="preserve"> لأثر الصف والتحصيل الدراسي على مستوى التشوهات المعرفية</w:t>
      </w:r>
    </w:p>
    <w:tbl>
      <w:tblPr>
        <w:tblStyle w:val="af"/>
        <w:bidiVisual/>
        <w:tblW w:w="8751" w:type="dxa"/>
        <w:jc w:val="center"/>
        <w:tblInd w:w="0" w:type="dxa"/>
        <w:tblLayout w:type="fixed"/>
        <w:tblLook w:val="0000" w:firstRow="0" w:lastRow="0" w:firstColumn="0" w:lastColumn="0" w:noHBand="0" w:noVBand="0"/>
      </w:tblPr>
      <w:tblGrid>
        <w:gridCol w:w="1952"/>
        <w:gridCol w:w="1359"/>
        <w:gridCol w:w="1360"/>
        <w:gridCol w:w="1360"/>
        <w:gridCol w:w="1360"/>
        <w:gridCol w:w="1360"/>
      </w:tblGrid>
      <w:tr w:rsidR="00FE3A8A" w:rsidRPr="00FE3A8A">
        <w:trPr>
          <w:jc w:val="center"/>
        </w:trPr>
        <w:tc>
          <w:tcPr>
            <w:tcW w:w="1952" w:type="dxa"/>
            <w:tcBorders>
              <w:top w:val="single" w:sz="12" w:space="0" w:color="000000"/>
              <w:bottom w:val="single" w:sz="12" w:space="0" w:color="000000"/>
            </w:tcBorders>
            <w:vAlign w:val="center"/>
          </w:tcPr>
          <w:p w:rsidR="00091F56" w:rsidRPr="00FE3A8A" w:rsidRDefault="00902A9D" w:rsidP="001D544B">
            <w:pPr>
              <w:pStyle w:val="af1"/>
              <w:rPr>
                <w:color w:val="auto"/>
              </w:rPr>
            </w:pPr>
            <w:proofErr w:type="gramStart"/>
            <w:r w:rsidRPr="00FE3A8A">
              <w:rPr>
                <w:color w:val="auto"/>
                <w:rtl/>
              </w:rPr>
              <w:t>مصدر</w:t>
            </w:r>
            <w:proofErr w:type="gramEnd"/>
            <w:r w:rsidRPr="00FE3A8A">
              <w:rPr>
                <w:color w:val="auto"/>
                <w:rtl/>
              </w:rPr>
              <w:t xml:space="preserve"> التباين</w:t>
            </w:r>
          </w:p>
        </w:tc>
        <w:tc>
          <w:tcPr>
            <w:tcW w:w="1359" w:type="dxa"/>
            <w:tcBorders>
              <w:top w:val="single" w:sz="12" w:space="0" w:color="000000"/>
              <w:bottom w:val="single" w:sz="12" w:space="0" w:color="000000"/>
            </w:tcBorders>
            <w:vAlign w:val="center"/>
          </w:tcPr>
          <w:p w:rsidR="00091F56" w:rsidRPr="00FE3A8A" w:rsidRDefault="00902A9D" w:rsidP="001D544B">
            <w:pPr>
              <w:pStyle w:val="af1"/>
              <w:rPr>
                <w:color w:val="auto"/>
              </w:rPr>
            </w:pPr>
            <w:r w:rsidRPr="00FE3A8A">
              <w:rPr>
                <w:color w:val="auto"/>
                <w:rtl/>
              </w:rPr>
              <w:t>مجموع المربعات</w:t>
            </w:r>
          </w:p>
        </w:tc>
        <w:tc>
          <w:tcPr>
            <w:tcW w:w="1360" w:type="dxa"/>
            <w:tcBorders>
              <w:top w:val="single" w:sz="12" w:space="0" w:color="000000"/>
              <w:bottom w:val="single" w:sz="12" w:space="0" w:color="000000"/>
            </w:tcBorders>
            <w:vAlign w:val="center"/>
          </w:tcPr>
          <w:p w:rsidR="00091F56" w:rsidRPr="00FE3A8A" w:rsidRDefault="00902A9D" w:rsidP="001D544B">
            <w:pPr>
              <w:pStyle w:val="af1"/>
              <w:rPr>
                <w:color w:val="auto"/>
              </w:rPr>
            </w:pPr>
            <w:r w:rsidRPr="00FE3A8A">
              <w:rPr>
                <w:color w:val="auto"/>
                <w:rtl/>
              </w:rPr>
              <w:t>درجات الحرية</w:t>
            </w:r>
          </w:p>
        </w:tc>
        <w:tc>
          <w:tcPr>
            <w:tcW w:w="1360" w:type="dxa"/>
            <w:tcBorders>
              <w:top w:val="single" w:sz="12" w:space="0" w:color="000000"/>
              <w:bottom w:val="single" w:sz="12" w:space="0" w:color="000000"/>
            </w:tcBorders>
            <w:vAlign w:val="center"/>
          </w:tcPr>
          <w:p w:rsidR="00091F56" w:rsidRPr="00FE3A8A" w:rsidRDefault="00902A9D" w:rsidP="001D544B">
            <w:pPr>
              <w:pStyle w:val="af1"/>
              <w:rPr>
                <w:color w:val="auto"/>
              </w:rPr>
            </w:pPr>
            <w:r w:rsidRPr="00FE3A8A">
              <w:rPr>
                <w:color w:val="auto"/>
                <w:rtl/>
              </w:rPr>
              <w:t>متوسط المربعات</w:t>
            </w:r>
          </w:p>
        </w:tc>
        <w:tc>
          <w:tcPr>
            <w:tcW w:w="1360" w:type="dxa"/>
            <w:tcBorders>
              <w:top w:val="single" w:sz="12" w:space="0" w:color="000000"/>
              <w:bottom w:val="single" w:sz="12" w:space="0" w:color="000000"/>
            </w:tcBorders>
            <w:vAlign w:val="center"/>
          </w:tcPr>
          <w:p w:rsidR="00091F56" w:rsidRPr="00FE3A8A" w:rsidRDefault="00902A9D" w:rsidP="001D544B">
            <w:pPr>
              <w:pStyle w:val="af1"/>
              <w:rPr>
                <w:color w:val="auto"/>
              </w:rPr>
            </w:pPr>
            <w:r w:rsidRPr="00FE3A8A">
              <w:rPr>
                <w:color w:val="auto"/>
                <w:rtl/>
              </w:rPr>
              <w:t>قيمة ف</w:t>
            </w:r>
          </w:p>
        </w:tc>
        <w:tc>
          <w:tcPr>
            <w:tcW w:w="1360" w:type="dxa"/>
            <w:tcBorders>
              <w:top w:val="single" w:sz="12" w:space="0" w:color="000000"/>
              <w:bottom w:val="single" w:sz="12" w:space="0" w:color="000000"/>
            </w:tcBorders>
            <w:vAlign w:val="center"/>
          </w:tcPr>
          <w:p w:rsidR="00091F56" w:rsidRPr="00FE3A8A" w:rsidRDefault="00902A9D" w:rsidP="001D544B">
            <w:pPr>
              <w:pStyle w:val="af1"/>
              <w:rPr>
                <w:color w:val="auto"/>
              </w:rPr>
            </w:pPr>
            <w:r w:rsidRPr="00FE3A8A">
              <w:rPr>
                <w:color w:val="auto"/>
                <w:rtl/>
              </w:rPr>
              <w:t>الدلالة الإحصائية</w:t>
            </w:r>
          </w:p>
        </w:tc>
      </w:tr>
      <w:tr w:rsidR="00FE3A8A" w:rsidRPr="00FE3A8A">
        <w:trPr>
          <w:trHeight w:val="480"/>
          <w:jc w:val="center"/>
        </w:trPr>
        <w:tc>
          <w:tcPr>
            <w:tcW w:w="1952" w:type="dxa"/>
            <w:tcBorders>
              <w:top w:val="single" w:sz="12" w:space="0" w:color="000000"/>
            </w:tcBorders>
          </w:tcPr>
          <w:p w:rsidR="00091F56" w:rsidRPr="00FE3A8A" w:rsidRDefault="00902A9D" w:rsidP="001D544B">
            <w:pPr>
              <w:pStyle w:val="af1"/>
              <w:rPr>
                <w:color w:val="auto"/>
              </w:rPr>
            </w:pPr>
            <w:r w:rsidRPr="00FE3A8A">
              <w:rPr>
                <w:color w:val="auto"/>
                <w:rtl/>
              </w:rPr>
              <w:t>الصف</w:t>
            </w:r>
          </w:p>
        </w:tc>
        <w:tc>
          <w:tcPr>
            <w:tcW w:w="1359" w:type="dxa"/>
            <w:tcBorders>
              <w:top w:val="single" w:sz="12" w:space="0" w:color="000000"/>
            </w:tcBorders>
            <w:vAlign w:val="center"/>
          </w:tcPr>
          <w:p w:rsidR="00091F56" w:rsidRPr="00FE3A8A" w:rsidRDefault="00902A9D" w:rsidP="001D544B">
            <w:pPr>
              <w:pStyle w:val="af1"/>
              <w:rPr>
                <w:color w:val="auto"/>
              </w:rPr>
            </w:pPr>
            <w:r w:rsidRPr="00FE3A8A">
              <w:rPr>
                <w:color w:val="auto"/>
              </w:rPr>
              <w:t>.834</w:t>
            </w:r>
          </w:p>
        </w:tc>
        <w:tc>
          <w:tcPr>
            <w:tcW w:w="1360" w:type="dxa"/>
            <w:tcBorders>
              <w:top w:val="single" w:sz="12" w:space="0" w:color="000000"/>
            </w:tcBorders>
            <w:vAlign w:val="center"/>
          </w:tcPr>
          <w:p w:rsidR="00091F56" w:rsidRPr="00FE3A8A" w:rsidRDefault="00902A9D" w:rsidP="001D544B">
            <w:pPr>
              <w:pStyle w:val="af1"/>
              <w:rPr>
                <w:color w:val="auto"/>
              </w:rPr>
            </w:pPr>
            <w:r w:rsidRPr="00FE3A8A">
              <w:rPr>
                <w:color w:val="auto"/>
              </w:rPr>
              <w:t>2</w:t>
            </w:r>
          </w:p>
        </w:tc>
        <w:tc>
          <w:tcPr>
            <w:tcW w:w="1360" w:type="dxa"/>
            <w:tcBorders>
              <w:top w:val="single" w:sz="12" w:space="0" w:color="000000"/>
            </w:tcBorders>
            <w:vAlign w:val="center"/>
          </w:tcPr>
          <w:p w:rsidR="00091F56" w:rsidRPr="00FE3A8A" w:rsidRDefault="00902A9D" w:rsidP="001D544B">
            <w:pPr>
              <w:pStyle w:val="af1"/>
              <w:rPr>
                <w:color w:val="auto"/>
              </w:rPr>
            </w:pPr>
            <w:r w:rsidRPr="00FE3A8A">
              <w:rPr>
                <w:color w:val="auto"/>
              </w:rPr>
              <w:t>.417</w:t>
            </w:r>
          </w:p>
        </w:tc>
        <w:tc>
          <w:tcPr>
            <w:tcW w:w="1360" w:type="dxa"/>
            <w:tcBorders>
              <w:top w:val="single" w:sz="12" w:space="0" w:color="000000"/>
            </w:tcBorders>
            <w:vAlign w:val="center"/>
          </w:tcPr>
          <w:p w:rsidR="00091F56" w:rsidRPr="00FE3A8A" w:rsidRDefault="00902A9D" w:rsidP="001D544B">
            <w:pPr>
              <w:pStyle w:val="af1"/>
              <w:rPr>
                <w:color w:val="auto"/>
              </w:rPr>
            </w:pPr>
            <w:r w:rsidRPr="00FE3A8A">
              <w:rPr>
                <w:color w:val="auto"/>
              </w:rPr>
              <w:t>1.195</w:t>
            </w:r>
          </w:p>
        </w:tc>
        <w:tc>
          <w:tcPr>
            <w:tcW w:w="1360" w:type="dxa"/>
            <w:tcBorders>
              <w:top w:val="single" w:sz="12" w:space="0" w:color="000000"/>
            </w:tcBorders>
            <w:vAlign w:val="center"/>
          </w:tcPr>
          <w:p w:rsidR="00091F56" w:rsidRPr="00FE3A8A" w:rsidRDefault="00902A9D" w:rsidP="001D544B">
            <w:pPr>
              <w:pStyle w:val="af1"/>
              <w:rPr>
                <w:color w:val="auto"/>
              </w:rPr>
            </w:pPr>
            <w:r w:rsidRPr="00FE3A8A">
              <w:rPr>
                <w:color w:val="auto"/>
              </w:rPr>
              <w:t>.305</w:t>
            </w:r>
          </w:p>
        </w:tc>
      </w:tr>
      <w:tr w:rsidR="00FE3A8A" w:rsidRPr="00FE3A8A">
        <w:trPr>
          <w:trHeight w:val="480"/>
          <w:jc w:val="center"/>
        </w:trPr>
        <w:tc>
          <w:tcPr>
            <w:tcW w:w="1952" w:type="dxa"/>
          </w:tcPr>
          <w:p w:rsidR="00091F56" w:rsidRPr="00FE3A8A" w:rsidRDefault="00902A9D" w:rsidP="001D544B">
            <w:pPr>
              <w:pStyle w:val="af1"/>
              <w:rPr>
                <w:color w:val="auto"/>
              </w:rPr>
            </w:pPr>
            <w:proofErr w:type="gramStart"/>
            <w:r w:rsidRPr="00FE3A8A">
              <w:rPr>
                <w:color w:val="auto"/>
                <w:rtl/>
              </w:rPr>
              <w:t>التحصيل</w:t>
            </w:r>
            <w:proofErr w:type="gramEnd"/>
            <w:r w:rsidRPr="00FE3A8A">
              <w:rPr>
                <w:color w:val="auto"/>
                <w:rtl/>
              </w:rPr>
              <w:t xml:space="preserve"> الدراسي</w:t>
            </w:r>
          </w:p>
        </w:tc>
        <w:tc>
          <w:tcPr>
            <w:tcW w:w="1359" w:type="dxa"/>
            <w:vAlign w:val="center"/>
          </w:tcPr>
          <w:p w:rsidR="00091F56" w:rsidRPr="00FE3A8A" w:rsidRDefault="00902A9D" w:rsidP="001D544B">
            <w:pPr>
              <w:pStyle w:val="af1"/>
              <w:rPr>
                <w:color w:val="auto"/>
              </w:rPr>
            </w:pPr>
            <w:r w:rsidRPr="00FE3A8A">
              <w:rPr>
                <w:color w:val="auto"/>
              </w:rPr>
              <w:t>1.121</w:t>
            </w:r>
          </w:p>
        </w:tc>
        <w:tc>
          <w:tcPr>
            <w:tcW w:w="1360" w:type="dxa"/>
            <w:vAlign w:val="center"/>
          </w:tcPr>
          <w:p w:rsidR="00091F56" w:rsidRPr="00FE3A8A" w:rsidRDefault="00902A9D" w:rsidP="001D544B">
            <w:pPr>
              <w:pStyle w:val="af1"/>
              <w:rPr>
                <w:color w:val="auto"/>
              </w:rPr>
            </w:pPr>
            <w:r w:rsidRPr="00FE3A8A">
              <w:rPr>
                <w:color w:val="auto"/>
              </w:rPr>
              <w:t>2</w:t>
            </w:r>
          </w:p>
        </w:tc>
        <w:tc>
          <w:tcPr>
            <w:tcW w:w="1360" w:type="dxa"/>
            <w:vAlign w:val="center"/>
          </w:tcPr>
          <w:p w:rsidR="00091F56" w:rsidRPr="00FE3A8A" w:rsidRDefault="00902A9D" w:rsidP="001D544B">
            <w:pPr>
              <w:pStyle w:val="af1"/>
              <w:rPr>
                <w:color w:val="auto"/>
              </w:rPr>
            </w:pPr>
            <w:r w:rsidRPr="00FE3A8A">
              <w:rPr>
                <w:color w:val="auto"/>
              </w:rPr>
              <w:t>.561</w:t>
            </w:r>
          </w:p>
        </w:tc>
        <w:tc>
          <w:tcPr>
            <w:tcW w:w="1360" w:type="dxa"/>
            <w:vAlign w:val="center"/>
          </w:tcPr>
          <w:p w:rsidR="00091F56" w:rsidRPr="00FE3A8A" w:rsidRDefault="00902A9D" w:rsidP="001D544B">
            <w:pPr>
              <w:pStyle w:val="af1"/>
              <w:rPr>
                <w:color w:val="auto"/>
              </w:rPr>
            </w:pPr>
            <w:r w:rsidRPr="00FE3A8A">
              <w:rPr>
                <w:color w:val="auto"/>
              </w:rPr>
              <w:t>1.606</w:t>
            </w:r>
          </w:p>
        </w:tc>
        <w:tc>
          <w:tcPr>
            <w:tcW w:w="1360" w:type="dxa"/>
            <w:vAlign w:val="center"/>
          </w:tcPr>
          <w:p w:rsidR="00091F56" w:rsidRPr="00FE3A8A" w:rsidRDefault="00902A9D" w:rsidP="001D544B">
            <w:pPr>
              <w:pStyle w:val="af1"/>
              <w:rPr>
                <w:color w:val="auto"/>
              </w:rPr>
            </w:pPr>
            <w:r w:rsidRPr="00FE3A8A">
              <w:rPr>
                <w:color w:val="auto"/>
              </w:rPr>
              <w:t>.203</w:t>
            </w:r>
          </w:p>
        </w:tc>
      </w:tr>
      <w:tr w:rsidR="00FE3A8A" w:rsidRPr="00FE3A8A">
        <w:trPr>
          <w:trHeight w:val="480"/>
          <w:jc w:val="center"/>
        </w:trPr>
        <w:tc>
          <w:tcPr>
            <w:tcW w:w="1952" w:type="dxa"/>
          </w:tcPr>
          <w:p w:rsidR="00091F56" w:rsidRPr="00FE3A8A" w:rsidRDefault="00902A9D" w:rsidP="001D544B">
            <w:pPr>
              <w:pStyle w:val="af1"/>
              <w:rPr>
                <w:color w:val="auto"/>
              </w:rPr>
            </w:pPr>
            <w:r w:rsidRPr="00FE3A8A">
              <w:rPr>
                <w:color w:val="auto"/>
                <w:rtl/>
              </w:rPr>
              <w:t>الخطأ</w:t>
            </w:r>
          </w:p>
        </w:tc>
        <w:tc>
          <w:tcPr>
            <w:tcW w:w="1359" w:type="dxa"/>
            <w:vAlign w:val="center"/>
          </w:tcPr>
          <w:p w:rsidR="00091F56" w:rsidRPr="00FE3A8A" w:rsidRDefault="00902A9D" w:rsidP="001D544B">
            <w:pPr>
              <w:pStyle w:val="af1"/>
              <w:rPr>
                <w:color w:val="auto"/>
              </w:rPr>
            </w:pPr>
            <w:r w:rsidRPr="00FE3A8A">
              <w:rPr>
                <w:color w:val="auto"/>
              </w:rPr>
              <w:t>68.078</w:t>
            </w:r>
          </w:p>
        </w:tc>
        <w:tc>
          <w:tcPr>
            <w:tcW w:w="1360" w:type="dxa"/>
            <w:vAlign w:val="center"/>
          </w:tcPr>
          <w:p w:rsidR="00091F56" w:rsidRPr="00FE3A8A" w:rsidRDefault="00902A9D" w:rsidP="001D544B">
            <w:pPr>
              <w:pStyle w:val="af1"/>
              <w:rPr>
                <w:color w:val="auto"/>
              </w:rPr>
            </w:pPr>
            <w:r w:rsidRPr="00FE3A8A">
              <w:rPr>
                <w:color w:val="auto"/>
              </w:rPr>
              <w:t>195</w:t>
            </w:r>
          </w:p>
        </w:tc>
        <w:tc>
          <w:tcPr>
            <w:tcW w:w="1360" w:type="dxa"/>
            <w:vAlign w:val="center"/>
          </w:tcPr>
          <w:p w:rsidR="00091F56" w:rsidRPr="00FE3A8A" w:rsidRDefault="00902A9D" w:rsidP="001D544B">
            <w:pPr>
              <w:pStyle w:val="af1"/>
              <w:rPr>
                <w:color w:val="auto"/>
              </w:rPr>
            </w:pPr>
            <w:r w:rsidRPr="00FE3A8A">
              <w:rPr>
                <w:color w:val="auto"/>
              </w:rPr>
              <w:t>.349</w:t>
            </w:r>
          </w:p>
        </w:tc>
        <w:tc>
          <w:tcPr>
            <w:tcW w:w="1360" w:type="dxa"/>
            <w:vAlign w:val="center"/>
          </w:tcPr>
          <w:p w:rsidR="00091F56" w:rsidRPr="00FE3A8A" w:rsidRDefault="00091F56" w:rsidP="001D544B">
            <w:pPr>
              <w:pStyle w:val="af1"/>
              <w:rPr>
                <w:color w:val="auto"/>
              </w:rPr>
            </w:pPr>
          </w:p>
        </w:tc>
        <w:tc>
          <w:tcPr>
            <w:tcW w:w="1360" w:type="dxa"/>
            <w:vAlign w:val="center"/>
          </w:tcPr>
          <w:p w:rsidR="00091F56" w:rsidRPr="00FE3A8A" w:rsidRDefault="00091F56" w:rsidP="001D544B">
            <w:pPr>
              <w:pStyle w:val="af1"/>
              <w:rPr>
                <w:color w:val="auto"/>
              </w:rPr>
            </w:pPr>
          </w:p>
        </w:tc>
      </w:tr>
      <w:tr w:rsidR="00091F56" w:rsidRPr="00FE3A8A">
        <w:trPr>
          <w:trHeight w:val="480"/>
          <w:jc w:val="center"/>
        </w:trPr>
        <w:tc>
          <w:tcPr>
            <w:tcW w:w="1952" w:type="dxa"/>
            <w:tcBorders>
              <w:bottom w:val="single" w:sz="12" w:space="0" w:color="000000"/>
            </w:tcBorders>
          </w:tcPr>
          <w:p w:rsidR="00091F56" w:rsidRPr="00FE3A8A" w:rsidRDefault="00902A9D" w:rsidP="001D544B">
            <w:pPr>
              <w:pStyle w:val="af1"/>
              <w:rPr>
                <w:color w:val="auto"/>
              </w:rPr>
            </w:pPr>
            <w:r w:rsidRPr="00FE3A8A">
              <w:rPr>
                <w:color w:val="auto"/>
                <w:rtl/>
              </w:rPr>
              <w:t>الكلي</w:t>
            </w:r>
          </w:p>
        </w:tc>
        <w:tc>
          <w:tcPr>
            <w:tcW w:w="1359" w:type="dxa"/>
            <w:tcBorders>
              <w:bottom w:val="single" w:sz="12" w:space="0" w:color="000000"/>
            </w:tcBorders>
            <w:vAlign w:val="center"/>
          </w:tcPr>
          <w:p w:rsidR="00091F56" w:rsidRPr="00FE3A8A" w:rsidRDefault="00902A9D" w:rsidP="001D544B">
            <w:pPr>
              <w:pStyle w:val="af1"/>
              <w:rPr>
                <w:color w:val="auto"/>
              </w:rPr>
            </w:pPr>
            <w:r w:rsidRPr="00FE3A8A">
              <w:rPr>
                <w:color w:val="auto"/>
              </w:rPr>
              <w:t>69.971</w:t>
            </w:r>
          </w:p>
        </w:tc>
        <w:tc>
          <w:tcPr>
            <w:tcW w:w="1360" w:type="dxa"/>
            <w:tcBorders>
              <w:bottom w:val="single" w:sz="12" w:space="0" w:color="000000"/>
            </w:tcBorders>
            <w:vAlign w:val="center"/>
          </w:tcPr>
          <w:p w:rsidR="00091F56" w:rsidRPr="00FE3A8A" w:rsidRDefault="00902A9D" w:rsidP="001D544B">
            <w:pPr>
              <w:pStyle w:val="af1"/>
              <w:rPr>
                <w:color w:val="auto"/>
              </w:rPr>
            </w:pPr>
            <w:r w:rsidRPr="00FE3A8A">
              <w:rPr>
                <w:color w:val="auto"/>
              </w:rPr>
              <w:t>199</w:t>
            </w:r>
          </w:p>
        </w:tc>
        <w:tc>
          <w:tcPr>
            <w:tcW w:w="1360" w:type="dxa"/>
            <w:tcBorders>
              <w:bottom w:val="single" w:sz="12" w:space="0" w:color="000000"/>
            </w:tcBorders>
            <w:vAlign w:val="center"/>
          </w:tcPr>
          <w:p w:rsidR="00091F56" w:rsidRPr="00FE3A8A" w:rsidRDefault="00091F56" w:rsidP="001D544B">
            <w:pPr>
              <w:pStyle w:val="af1"/>
              <w:rPr>
                <w:color w:val="auto"/>
              </w:rPr>
            </w:pPr>
          </w:p>
        </w:tc>
        <w:tc>
          <w:tcPr>
            <w:tcW w:w="1360" w:type="dxa"/>
            <w:tcBorders>
              <w:bottom w:val="single" w:sz="12" w:space="0" w:color="000000"/>
            </w:tcBorders>
            <w:vAlign w:val="center"/>
          </w:tcPr>
          <w:p w:rsidR="00091F56" w:rsidRPr="00FE3A8A" w:rsidRDefault="00091F56" w:rsidP="001D544B">
            <w:pPr>
              <w:pStyle w:val="af1"/>
              <w:rPr>
                <w:color w:val="auto"/>
              </w:rPr>
            </w:pPr>
          </w:p>
        </w:tc>
        <w:tc>
          <w:tcPr>
            <w:tcW w:w="1360" w:type="dxa"/>
            <w:tcBorders>
              <w:bottom w:val="single" w:sz="12" w:space="0" w:color="000000"/>
            </w:tcBorders>
            <w:vAlign w:val="center"/>
          </w:tcPr>
          <w:p w:rsidR="00091F56" w:rsidRPr="00FE3A8A" w:rsidRDefault="00091F56" w:rsidP="001D544B">
            <w:pPr>
              <w:pStyle w:val="af1"/>
              <w:rPr>
                <w:color w:val="auto"/>
              </w:rPr>
            </w:pPr>
          </w:p>
        </w:tc>
      </w:tr>
    </w:tbl>
    <w:p w:rsidR="00091F56" w:rsidRPr="00FE3A8A" w:rsidRDefault="00902A9D">
      <w:pPr>
        <w:spacing w:line="360" w:lineRule="auto"/>
        <w:rPr>
          <w:rFonts w:ascii="Simplified Arabic" w:eastAsia="Simplified Arabic" w:hAnsi="Simplified Arabic" w:cs="Simplified Arabic"/>
          <w:color w:val="auto"/>
          <w:sz w:val="28"/>
          <w:szCs w:val="28"/>
        </w:rPr>
      </w:pPr>
      <w:r w:rsidRPr="00FE3A8A">
        <w:rPr>
          <w:rFonts w:ascii="Simplified Arabic" w:eastAsia="Simplified Arabic" w:hAnsi="Simplified Arabic" w:cs="Simplified Arabic"/>
          <w:color w:val="auto"/>
          <w:sz w:val="28"/>
          <w:szCs w:val="28"/>
          <w:rtl/>
        </w:rPr>
        <w:t>يتبين من الجدول (7) الآتي:</w:t>
      </w:r>
    </w:p>
    <w:p w:rsidR="00091F56" w:rsidRPr="00FE3A8A" w:rsidRDefault="00902A9D">
      <w:pPr>
        <w:spacing w:line="360" w:lineRule="auto"/>
        <w:ind w:left="707" w:hanging="707"/>
        <w:rPr>
          <w:rFonts w:ascii="Simplified Arabic" w:eastAsia="Simplified Arabic" w:hAnsi="Simplified Arabic" w:cs="Simplified Arabic"/>
          <w:color w:val="auto"/>
          <w:sz w:val="28"/>
          <w:szCs w:val="28"/>
        </w:rPr>
      </w:pPr>
      <w:r w:rsidRPr="00FE3A8A">
        <w:rPr>
          <w:rFonts w:ascii="Simplified Arabic" w:eastAsia="Simplified Arabic" w:hAnsi="Simplified Arabic" w:cs="Simplified Arabic"/>
          <w:color w:val="auto"/>
          <w:sz w:val="28"/>
          <w:szCs w:val="28"/>
          <w:rtl/>
        </w:rPr>
        <w:t>-</w:t>
      </w:r>
      <w:r w:rsidRPr="00FE3A8A">
        <w:rPr>
          <w:rFonts w:ascii="Simplified Arabic" w:eastAsia="Simplified Arabic" w:hAnsi="Simplified Arabic" w:cs="Simplified Arabic"/>
          <w:color w:val="auto"/>
          <w:sz w:val="28"/>
          <w:szCs w:val="28"/>
          <w:rtl/>
        </w:rPr>
        <w:tab/>
        <w:t xml:space="preserve">عدم وجود فروق ذات دلالة إحصائية ( = 0.05) تعزى </w:t>
      </w:r>
      <w:proofErr w:type="gramStart"/>
      <w:r w:rsidRPr="00FE3A8A">
        <w:rPr>
          <w:rFonts w:ascii="Simplified Arabic" w:eastAsia="Simplified Arabic" w:hAnsi="Simplified Arabic" w:cs="Simplified Arabic"/>
          <w:color w:val="auto"/>
          <w:sz w:val="28"/>
          <w:szCs w:val="28"/>
          <w:rtl/>
        </w:rPr>
        <w:t>لأثر</w:t>
      </w:r>
      <w:proofErr w:type="gramEnd"/>
      <w:r w:rsidRPr="00FE3A8A">
        <w:rPr>
          <w:rFonts w:ascii="Simplified Arabic" w:eastAsia="Simplified Arabic" w:hAnsi="Simplified Arabic" w:cs="Simplified Arabic"/>
          <w:color w:val="auto"/>
          <w:sz w:val="28"/>
          <w:szCs w:val="28"/>
          <w:rtl/>
        </w:rPr>
        <w:t xml:space="preserve"> الصف، حيث بلغت قيمة ف (1.195) وبدلالة إحصائية بلغت (0.305).</w:t>
      </w:r>
    </w:p>
    <w:p w:rsidR="00091F56" w:rsidRPr="00FE3A8A" w:rsidRDefault="00902A9D" w:rsidP="00DA7F5C">
      <w:pPr>
        <w:spacing w:line="360" w:lineRule="auto"/>
        <w:ind w:left="707" w:hanging="707"/>
        <w:rPr>
          <w:color w:val="auto"/>
          <w:sz w:val="28"/>
          <w:szCs w:val="28"/>
        </w:rPr>
      </w:pPr>
      <w:r w:rsidRPr="00FE3A8A">
        <w:rPr>
          <w:rFonts w:ascii="Simplified Arabic" w:eastAsia="Simplified Arabic" w:hAnsi="Simplified Arabic" w:cs="Simplified Arabic"/>
          <w:color w:val="auto"/>
          <w:sz w:val="28"/>
          <w:szCs w:val="28"/>
          <w:rtl/>
        </w:rPr>
        <w:lastRenderedPageBreak/>
        <w:t>-</w:t>
      </w:r>
      <w:r w:rsidRPr="00FE3A8A">
        <w:rPr>
          <w:rFonts w:ascii="Simplified Arabic" w:eastAsia="Simplified Arabic" w:hAnsi="Simplified Arabic" w:cs="Simplified Arabic"/>
          <w:color w:val="auto"/>
          <w:sz w:val="28"/>
          <w:szCs w:val="28"/>
          <w:rtl/>
        </w:rPr>
        <w:tab/>
        <w:t xml:space="preserve">عدم وجود فروق ذات دلالة إحصائية ( = 0.05) تعزى </w:t>
      </w:r>
      <w:proofErr w:type="gramStart"/>
      <w:r w:rsidRPr="00FE3A8A">
        <w:rPr>
          <w:rFonts w:ascii="Simplified Arabic" w:eastAsia="Simplified Arabic" w:hAnsi="Simplified Arabic" w:cs="Simplified Arabic"/>
          <w:color w:val="auto"/>
          <w:sz w:val="28"/>
          <w:szCs w:val="28"/>
          <w:rtl/>
        </w:rPr>
        <w:t>لأثر</w:t>
      </w:r>
      <w:proofErr w:type="gramEnd"/>
      <w:r w:rsidRPr="00FE3A8A">
        <w:rPr>
          <w:rFonts w:ascii="Simplified Arabic" w:eastAsia="Simplified Arabic" w:hAnsi="Simplified Arabic" w:cs="Simplified Arabic"/>
          <w:color w:val="auto"/>
          <w:sz w:val="28"/>
          <w:szCs w:val="28"/>
          <w:rtl/>
        </w:rPr>
        <w:t xml:space="preserve"> التحصيل الدراسي، حيث بلغت قيمة ف (1.606) وبدلالة إحصائية بلغت (0.203</w:t>
      </w:r>
      <w:r w:rsidR="00DA7F5C" w:rsidRPr="00FE3A8A">
        <w:rPr>
          <w:rFonts w:hint="cs"/>
          <w:color w:val="auto"/>
          <w:sz w:val="28"/>
          <w:szCs w:val="28"/>
          <w:rtl/>
        </w:rPr>
        <w:t>).</w:t>
      </w:r>
    </w:p>
    <w:p w:rsidR="00091F56" w:rsidRPr="00FE3A8A" w:rsidRDefault="00902A9D" w:rsidP="009F79DE">
      <w:pPr>
        <w:pStyle w:val="af1"/>
        <w:jc w:val="center"/>
        <w:rPr>
          <w:color w:val="auto"/>
        </w:rPr>
      </w:pPr>
      <w:r w:rsidRPr="00FE3A8A">
        <w:rPr>
          <w:color w:val="auto"/>
          <w:rtl/>
        </w:rPr>
        <w:t xml:space="preserve">جدول (8): المقارنات البعدية بطريقة </w:t>
      </w:r>
      <w:proofErr w:type="spellStart"/>
      <w:r w:rsidRPr="00FE3A8A">
        <w:rPr>
          <w:color w:val="auto"/>
          <w:rtl/>
        </w:rPr>
        <w:t>شفية</w:t>
      </w:r>
      <w:proofErr w:type="spellEnd"/>
      <w:r w:rsidRPr="00FE3A8A">
        <w:rPr>
          <w:color w:val="auto"/>
          <w:rtl/>
        </w:rPr>
        <w:t xml:space="preserve"> لأثر التحصيل الدراسي على التشوهات المعرفية لدى الطالبات اللاجئات السوريات</w:t>
      </w:r>
    </w:p>
    <w:tbl>
      <w:tblPr>
        <w:tblStyle w:val="af0"/>
        <w:bidiVisual/>
        <w:tblW w:w="856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14"/>
        <w:gridCol w:w="2227"/>
        <w:gridCol w:w="927"/>
        <w:gridCol w:w="1284"/>
        <w:gridCol w:w="1106"/>
        <w:gridCol w:w="1106"/>
      </w:tblGrid>
      <w:tr w:rsidR="00FE3A8A" w:rsidRPr="00FE3A8A">
        <w:trPr>
          <w:jc w:val="center"/>
        </w:trPr>
        <w:tc>
          <w:tcPr>
            <w:tcW w:w="1914" w:type="dxa"/>
            <w:tcBorders>
              <w:top w:val="single" w:sz="12" w:space="0" w:color="000000"/>
              <w:left w:val="nil"/>
              <w:bottom w:val="single" w:sz="12" w:space="0" w:color="000000"/>
              <w:right w:val="nil"/>
            </w:tcBorders>
            <w:vAlign w:val="center"/>
          </w:tcPr>
          <w:p w:rsidR="00091F56" w:rsidRPr="00FE3A8A" w:rsidRDefault="00091F56">
            <w:pPr>
              <w:contextualSpacing w:val="0"/>
              <w:jc w:val="center"/>
              <w:rPr>
                <w:color w:val="auto"/>
                <w:sz w:val="24"/>
                <w:szCs w:val="24"/>
              </w:rPr>
            </w:pPr>
          </w:p>
        </w:tc>
        <w:tc>
          <w:tcPr>
            <w:tcW w:w="2227" w:type="dxa"/>
            <w:tcBorders>
              <w:top w:val="single" w:sz="12" w:space="0" w:color="000000"/>
              <w:left w:val="nil"/>
              <w:bottom w:val="single" w:sz="12" w:space="0" w:color="000000"/>
              <w:right w:val="nil"/>
            </w:tcBorders>
            <w:vAlign w:val="center"/>
          </w:tcPr>
          <w:p w:rsidR="00091F56" w:rsidRPr="00FE3A8A" w:rsidRDefault="00091F56">
            <w:pPr>
              <w:contextualSpacing w:val="0"/>
              <w:jc w:val="center"/>
              <w:rPr>
                <w:color w:val="auto"/>
                <w:sz w:val="24"/>
                <w:szCs w:val="24"/>
              </w:rPr>
            </w:pPr>
          </w:p>
        </w:tc>
        <w:tc>
          <w:tcPr>
            <w:tcW w:w="927" w:type="dxa"/>
            <w:tcBorders>
              <w:top w:val="single" w:sz="12" w:space="0" w:color="000000"/>
              <w:left w:val="nil"/>
              <w:bottom w:val="single" w:sz="12" w:space="0" w:color="000000"/>
              <w:right w:val="nil"/>
            </w:tcBorders>
            <w:vAlign w:val="center"/>
          </w:tcPr>
          <w:p w:rsidR="00091F56" w:rsidRPr="00FE3A8A" w:rsidRDefault="00902A9D">
            <w:pPr>
              <w:contextualSpacing w:val="0"/>
              <w:jc w:val="center"/>
              <w:rPr>
                <w:color w:val="auto"/>
                <w:sz w:val="24"/>
                <w:szCs w:val="24"/>
              </w:rPr>
            </w:pPr>
            <w:proofErr w:type="gramStart"/>
            <w:r w:rsidRPr="00FE3A8A">
              <w:rPr>
                <w:color w:val="auto"/>
                <w:sz w:val="24"/>
                <w:szCs w:val="24"/>
                <w:rtl/>
              </w:rPr>
              <w:t>المتوسط</w:t>
            </w:r>
            <w:proofErr w:type="gramEnd"/>
            <w:r w:rsidRPr="00FE3A8A">
              <w:rPr>
                <w:color w:val="auto"/>
                <w:sz w:val="24"/>
                <w:szCs w:val="24"/>
                <w:rtl/>
              </w:rPr>
              <w:t xml:space="preserve"> الحسابي</w:t>
            </w:r>
          </w:p>
        </w:tc>
        <w:tc>
          <w:tcPr>
            <w:tcW w:w="1284" w:type="dxa"/>
            <w:tcBorders>
              <w:top w:val="single" w:sz="12" w:space="0" w:color="000000"/>
              <w:left w:val="nil"/>
              <w:bottom w:val="single" w:sz="12" w:space="0" w:color="000000"/>
              <w:right w:val="nil"/>
            </w:tcBorders>
            <w:vAlign w:val="center"/>
          </w:tcPr>
          <w:p w:rsidR="00091F56" w:rsidRPr="00FE3A8A" w:rsidRDefault="00902A9D">
            <w:pPr>
              <w:contextualSpacing w:val="0"/>
              <w:jc w:val="center"/>
              <w:rPr>
                <w:color w:val="auto"/>
                <w:sz w:val="24"/>
                <w:szCs w:val="24"/>
              </w:rPr>
            </w:pPr>
            <w:r w:rsidRPr="00FE3A8A">
              <w:rPr>
                <w:color w:val="auto"/>
                <w:sz w:val="24"/>
                <w:szCs w:val="24"/>
                <w:rtl/>
              </w:rPr>
              <w:t>من 50 -70</w:t>
            </w:r>
          </w:p>
        </w:tc>
        <w:tc>
          <w:tcPr>
            <w:tcW w:w="1106" w:type="dxa"/>
            <w:tcBorders>
              <w:top w:val="single" w:sz="12" w:space="0" w:color="000000"/>
              <w:left w:val="nil"/>
              <w:bottom w:val="single" w:sz="12" w:space="0" w:color="000000"/>
              <w:right w:val="nil"/>
            </w:tcBorders>
            <w:vAlign w:val="center"/>
          </w:tcPr>
          <w:p w:rsidR="00091F56" w:rsidRPr="00FE3A8A" w:rsidRDefault="00902A9D">
            <w:pPr>
              <w:contextualSpacing w:val="0"/>
              <w:jc w:val="center"/>
              <w:rPr>
                <w:color w:val="auto"/>
                <w:sz w:val="24"/>
                <w:szCs w:val="24"/>
              </w:rPr>
            </w:pPr>
            <w:r w:rsidRPr="00FE3A8A">
              <w:rPr>
                <w:color w:val="auto"/>
                <w:sz w:val="24"/>
                <w:szCs w:val="24"/>
                <w:rtl/>
              </w:rPr>
              <w:t>من 71-85</w:t>
            </w:r>
          </w:p>
        </w:tc>
        <w:tc>
          <w:tcPr>
            <w:tcW w:w="1106" w:type="dxa"/>
            <w:tcBorders>
              <w:top w:val="single" w:sz="12" w:space="0" w:color="000000"/>
              <w:left w:val="nil"/>
              <w:bottom w:val="single" w:sz="12" w:space="0" w:color="000000"/>
              <w:right w:val="nil"/>
            </w:tcBorders>
            <w:vAlign w:val="center"/>
          </w:tcPr>
          <w:p w:rsidR="00091F56" w:rsidRPr="00FE3A8A" w:rsidRDefault="00902A9D">
            <w:pPr>
              <w:contextualSpacing w:val="0"/>
              <w:jc w:val="center"/>
              <w:rPr>
                <w:color w:val="auto"/>
                <w:sz w:val="24"/>
                <w:szCs w:val="24"/>
              </w:rPr>
            </w:pPr>
            <w:r w:rsidRPr="00FE3A8A">
              <w:rPr>
                <w:color w:val="auto"/>
                <w:sz w:val="24"/>
                <w:szCs w:val="24"/>
                <w:rtl/>
              </w:rPr>
              <w:t>من 86-99</w:t>
            </w:r>
          </w:p>
        </w:tc>
      </w:tr>
      <w:tr w:rsidR="00FE3A8A" w:rsidRPr="00FE3A8A">
        <w:trPr>
          <w:jc w:val="center"/>
        </w:trPr>
        <w:tc>
          <w:tcPr>
            <w:tcW w:w="1914" w:type="dxa"/>
            <w:vMerge w:val="restart"/>
            <w:tcBorders>
              <w:top w:val="single" w:sz="12" w:space="0" w:color="000000"/>
              <w:left w:val="single" w:sz="12" w:space="0" w:color="000000"/>
            </w:tcBorders>
            <w:shd w:val="clear" w:color="auto" w:fill="FFFFFF"/>
          </w:tcPr>
          <w:p w:rsidR="00091F56" w:rsidRPr="00FE3A8A" w:rsidRDefault="00902A9D">
            <w:pPr>
              <w:contextualSpacing w:val="0"/>
              <w:jc w:val="center"/>
              <w:rPr>
                <w:color w:val="auto"/>
                <w:sz w:val="24"/>
                <w:szCs w:val="24"/>
              </w:rPr>
            </w:pPr>
            <w:proofErr w:type="gramStart"/>
            <w:r w:rsidRPr="00FE3A8A">
              <w:rPr>
                <w:color w:val="auto"/>
                <w:sz w:val="24"/>
                <w:szCs w:val="24"/>
                <w:rtl/>
              </w:rPr>
              <w:t>الاستنتاج</w:t>
            </w:r>
            <w:proofErr w:type="gramEnd"/>
            <w:r w:rsidRPr="00FE3A8A">
              <w:rPr>
                <w:color w:val="auto"/>
                <w:sz w:val="24"/>
                <w:szCs w:val="24"/>
                <w:rtl/>
              </w:rPr>
              <w:t xml:space="preserve"> الاعتباطي</w:t>
            </w:r>
          </w:p>
        </w:tc>
        <w:tc>
          <w:tcPr>
            <w:tcW w:w="2227" w:type="dxa"/>
            <w:tcBorders>
              <w:top w:val="single" w:sz="12" w:space="0" w:color="000000"/>
            </w:tcBorders>
          </w:tcPr>
          <w:p w:rsidR="00091F56" w:rsidRPr="00FE3A8A" w:rsidRDefault="00902A9D">
            <w:pPr>
              <w:contextualSpacing w:val="0"/>
              <w:jc w:val="center"/>
              <w:rPr>
                <w:color w:val="auto"/>
                <w:sz w:val="24"/>
                <w:szCs w:val="24"/>
              </w:rPr>
            </w:pPr>
            <w:r w:rsidRPr="00FE3A8A">
              <w:rPr>
                <w:color w:val="auto"/>
                <w:sz w:val="24"/>
                <w:szCs w:val="24"/>
                <w:rtl/>
              </w:rPr>
              <w:t>من 50 -70</w:t>
            </w:r>
          </w:p>
        </w:tc>
        <w:tc>
          <w:tcPr>
            <w:tcW w:w="927" w:type="dxa"/>
            <w:tcBorders>
              <w:top w:val="single" w:sz="12" w:space="0" w:color="000000"/>
            </w:tcBorders>
            <w:vAlign w:val="center"/>
          </w:tcPr>
          <w:p w:rsidR="00091F56" w:rsidRPr="00FE3A8A" w:rsidRDefault="00902A9D">
            <w:pPr>
              <w:contextualSpacing w:val="0"/>
              <w:jc w:val="center"/>
              <w:rPr>
                <w:color w:val="auto"/>
                <w:sz w:val="24"/>
                <w:szCs w:val="24"/>
              </w:rPr>
            </w:pPr>
            <w:r w:rsidRPr="00FE3A8A">
              <w:rPr>
                <w:color w:val="auto"/>
                <w:sz w:val="24"/>
                <w:szCs w:val="24"/>
              </w:rPr>
              <w:t>2.80</w:t>
            </w:r>
          </w:p>
        </w:tc>
        <w:tc>
          <w:tcPr>
            <w:tcW w:w="1284" w:type="dxa"/>
            <w:tcBorders>
              <w:top w:val="single" w:sz="12" w:space="0" w:color="000000"/>
            </w:tcBorders>
            <w:vAlign w:val="center"/>
          </w:tcPr>
          <w:p w:rsidR="00091F56" w:rsidRPr="00FE3A8A" w:rsidRDefault="00091F56">
            <w:pPr>
              <w:contextualSpacing w:val="0"/>
              <w:jc w:val="center"/>
              <w:rPr>
                <w:color w:val="auto"/>
                <w:sz w:val="24"/>
                <w:szCs w:val="24"/>
              </w:rPr>
            </w:pPr>
          </w:p>
        </w:tc>
        <w:tc>
          <w:tcPr>
            <w:tcW w:w="1106" w:type="dxa"/>
            <w:tcBorders>
              <w:top w:val="single" w:sz="12" w:space="0" w:color="000000"/>
            </w:tcBorders>
            <w:vAlign w:val="center"/>
          </w:tcPr>
          <w:p w:rsidR="00091F56" w:rsidRPr="00FE3A8A" w:rsidRDefault="00091F56">
            <w:pPr>
              <w:contextualSpacing w:val="0"/>
              <w:jc w:val="center"/>
              <w:rPr>
                <w:color w:val="auto"/>
                <w:sz w:val="24"/>
                <w:szCs w:val="24"/>
              </w:rPr>
            </w:pPr>
          </w:p>
        </w:tc>
        <w:tc>
          <w:tcPr>
            <w:tcW w:w="1106" w:type="dxa"/>
            <w:tcBorders>
              <w:top w:val="single" w:sz="12" w:space="0" w:color="000000"/>
              <w:right w:val="single" w:sz="12" w:space="0" w:color="000000"/>
            </w:tcBorders>
            <w:vAlign w:val="center"/>
          </w:tcPr>
          <w:p w:rsidR="00091F56" w:rsidRPr="00FE3A8A" w:rsidRDefault="00091F56">
            <w:pPr>
              <w:contextualSpacing w:val="0"/>
              <w:jc w:val="center"/>
              <w:rPr>
                <w:color w:val="auto"/>
                <w:sz w:val="24"/>
                <w:szCs w:val="24"/>
              </w:rPr>
            </w:pPr>
          </w:p>
        </w:tc>
      </w:tr>
      <w:tr w:rsidR="00FE3A8A" w:rsidRPr="00FE3A8A">
        <w:trPr>
          <w:jc w:val="center"/>
        </w:trPr>
        <w:tc>
          <w:tcPr>
            <w:tcW w:w="1914" w:type="dxa"/>
            <w:vMerge/>
            <w:tcBorders>
              <w:top w:val="single" w:sz="12" w:space="0" w:color="000000"/>
              <w:left w:val="single" w:sz="12" w:space="0" w:color="000000"/>
            </w:tcBorders>
            <w:shd w:val="clear" w:color="auto" w:fill="FFFFFF"/>
          </w:tcPr>
          <w:p w:rsidR="00091F56" w:rsidRPr="00FE3A8A" w:rsidRDefault="00091F56">
            <w:pPr>
              <w:contextualSpacing w:val="0"/>
              <w:jc w:val="center"/>
              <w:rPr>
                <w:color w:val="auto"/>
                <w:sz w:val="24"/>
                <w:szCs w:val="24"/>
              </w:rPr>
            </w:pPr>
          </w:p>
        </w:tc>
        <w:tc>
          <w:tcPr>
            <w:tcW w:w="2227" w:type="dxa"/>
          </w:tcPr>
          <w:p w:rsidR="00091F56" w:rsidRPr="00FE3A8A" w:rsidRDefault="00902A9D">
            <w:pPr>
              <w:contextualSpacing w:val="0"/>
              <w:jc w:val="center"/>
              <w:rPr>
                <w:color w:val="auto"/>
                <w:sz w:val="24"/>
                <w:szCs w:val="24"/>
              </w:rPr>
            </w:pPr>
            <w:r w:rsidRPr="00FE3A8A">
              <w:rPr>
                <w:color w:val="auto"/>
                <w:sz w:val="24"/>
                <w:szCs w:val="24"/>
                <w:rtl/>
              </w:rPr>
              <w:t>من 71-85</w:t>
            </w:r>
          </w:p>
        </w:tc>
        <w:tc>
          <w:tcPr>
            <w:tcW w:w="927" w:type="dxa"/>
            <w:vAlign w:val="center"/>
          </w:tcPr>
          <w:p w:rsidR="00091F56" w:rsidRPr="00FE3A8A" w:rsidRDefault="00902A9D">
            <w:pPr>
              <w:contextualSpacing w:val="0"/>
              <w:jc w:val="center"/>
              <w:rPr>
                <w:color w:val="auto"/>
                <w:sz w:val="24"/>
                <w:szCs w:val="24"/>
              </w:rPr>
            </w:pPr>
            <w:r w:rsidRPr="00FE3A8A">
              <w:rPr>
                <w:color w:val="auto"/>
                <w:sz w:val="24"/>
                <w:szCs w:val="24"/>
              </w:rPr>
              <w:t>2.66</w:t>
            </w:r>
          </w:p>
        </w:tc>
        <w:tc>
          <w:tcPr>
            <w:tcW w:w="1284" w:type="dxa"/>
            <w:vAlign w:val="center"/>
          </w:tcPr>
          <w:p w:rsidR="00091F56" w:rsidRPr="00FE3A8A" w:rsidRDefault="00902A9D">
            <w:pPr>
              <w:contextualSpacing w:val="0"/>
              <w:jc w:val="center"/>
              <w:rPr>
                <w:color w:val="auto"/>
                <w:sz w:val="24"/>
                <w:szCs w:val="24"/>
              </w:rPr>
            </w:pPr>
            <w:r w:rsidRPr="00FE3A8A">
              <w:rPr>
                <w:color w:val="auto"/>
                <w:sz w:val="24"/>
                <w:szCs w:val="24"/>
              </w:rPr>
              <w:t>.14</w:t>
            </w:r>
          </w:p>
        </w:tc>
        <w:tc>
          <w:tcPr>
            <w:tcW w:w="1106" w:type="dxa"/>
            <w:vAlign w:val="center"/>
          </w:tcPr>
          <w:p w:rsidR="00091F56" w:rsidRPr="00FE3A8A" w:rsidRDefault="00091F56">
            <w:pPr>
              <w:contextualSpacing w:val="0"/>
              <w:jc w:val="center"/>
              <w:rPr>
                <w:color w:val="auto"/>
                <w:sz w:val="24"/>
                <w:szCs w:val="24"/>
              </w:rPr>
            </w:pPr>
          </w:p>
        </w:tc>
        <w:tc>
          <w:tcPr>
            <w:tcW w:w="1106" w:type="dxa"/>
            <w:tcBorders>
              <w:right w:val="single" w:sz="12" w:space="0" w:color="000000"/>
            </w:tcBorders>
            <w:vAlign w:val="center"/>
          </w:tcPr>
          <w:p w:rsidR="00091F56" w:rsidRPr="00FE3A8A" w:rsidRDefault="00091F56">
            <w:pPr>
              <w:contextualSpacing w:val="0"/>
              <w:jc w:val="center"/>
              <w:rPr>
                <w:color w:val="auto"/>
                <w:sz w:val="24"/>
                <w:szCs w:val="24"/>
              </w:rPr>
            </w:pPr>
          </w:p>
        </w:tc>
      </w:tr>
      <w:tr w:rsidR="00FE3A8A" w:rsidRPr="00FE3A8A">
        <w:trPr>
          <w:jc w:val="center"/>
        </w:trPr>
        <w:tc>
          <w:tcPr>
            <w:tcW w:w="1914" w:type="dxa"/>
            <w:vMerge/>
            <w:tcBorders>
              <w:top w:val="single" w:sz="12" w:space="0" w:color="000000"/>
              <w:left w:val="single" w:sz="12" w:space="0" w:color="000000"/>
            </w:tcBorders>
            <w:shd w:val="clear" w:color="auto" w:fill="FFFFFF"/>
          </w:tcPr>
          <w:p w:rsidR="00091F56" w:rsidRPr="00FE3A8A" w:rsidRDefault="00091F56">
            <w:pPr>
              <w:contextualSpacing w:val="0"/>
              <w:jc w:val="center"/>
              <w:rPr>
                <w:color w:val="auto"/>
                <w:sz w:val="24"/>
                <w:szCs w:val="24"/>
              </w:rPr>
            </w:pPr>
          </w:p>
        </w:tc>
        <w:tc>
          <w:tcPr>
            <w:tcW w:w="2227" w:type="dxa"/>
            <w:tcBorders>
              <w:bottom w:val="single" w:sz="12" w:space="0" w:color="000000"/>
            </w:tcBorders>
          </w:tcPr>
          <w:p w:rsidR="00091F56" w:rsidRPr="00FE3A8A" w:rsidRDefault="00902A9D">
            <w:pPr>
              <w:contextualSpacing w:val="0"/>
              <w:jc w:val="center"/>
              <w:rPr>
                <w:color w:val="auto"/>
                <w:sz w:val="24"/>
                <w:szCs w:val="24"/>
              </w:rPr>
            </w:pPr>
            <w:r w:rsidRPr="00FE3A8A">
              <w:rPr>
                <w:color w:val="auto"/>
                <w:sz w:val="24"/>
                <w:szCs w:val="24"/>
                <w:rtl/>
              </w:rPr>
              <w:t>من 86-99</w:t>
            </w:r>
          </w:p>
        </w:tc>
        <w:tc>
          <w:tcPr>
            <w:tcW w:w="927" w:type="dxa"/>
            <w:tcBorders>
              <w:bottom w:val="single" w:sz="12" w:space="0" w:color="000000"/>
            </w:tcBorders>
            <w:vAlign w:val="center"/>
          </w:tcPr>
          <w:p w:rsidR="00091F56" w:rsidRPr="00FE3A8A" w:rsidRDefault="00902A9D">
            <w:pPr>
              <w:contextualSpacing w:val="0"/>
              <w:jc w:val="center"/>
              <w:rPr>
                <w:color w:val="auto"/>
                <w:sz w:val="24"/>
                <w:szCs w:val="24"/>
              </w:rPr>
            </w:pPr>
            <w:r w:rsidRPr="00FE3A8A">
              <w:rPr>
                <w:color w:val="auto"/>
                <w:sz w:val="24"/>
                <w:szCs w:val="24"/>
              </w:rPr>
              <w:t>2.48</w:t>
            </w:r>
          </w:p>
        </w:tc>
        <w:tc>
          <w:tcPr>
            <w:tcW w:w="1284" w:type="dxa"/>
            <w:tcBorders>
              <w:bottom w:val="single" w:sz="12" w:space="0" w:color="000000"/>
            </w:tcBorders>
            <w:vAlign w:val="center"/>
          </w:tcPr>
          <w:p w:rsidR="00091F56" w:rsidRPr="00FE3A8A" w:rsidRDefault="00902A9D">
            <w:pPr>
              <w:contextualSpacing w:val="0"/>
              <w:jc w:val="center"/>
              <w:rPr>
                <w:color w:val="auto"/>
                <w:sz w:val="24"/>
                <w:szCs w:val="24"/>
              </w:rPr>
            </w:pPr>
            <w:r w:rsidRPr="00FE3A8A">
              <w:rPr>
                <w:color w:val="auto"/>
                <w:sz w:val="24"/>
                <w:szCs w:val="24"/>
              </w:rPr>
              <w:t>.32(*)</w:t>
            </w:r>
          </w:p>
        </w:tc>
        <w:tc>
          <w:tcPr>
            <w:tcW w:w="1106" w:type="dxa"/>
            <w:tcBorders>
              <w:bottom w:val="single" w:sz="12" w:space="0" w:color="000000"/>
            </w:tcBorders>
            <w:vAlign w:val="center"/>
          </w:tcPr>
          <w:p w:rsidR="00091F56" w:rsidRPr="00FE3A8A" w:rsidRDefault="00902A9D">
            <w:pPr>
              <w:contextualSpacing w:val="0"/>
              <w:jc w:val="center"/>
              <w:rPr>
                <w:color w:val="auto"/>
                <w:sz w:val="24"/>
                <w:szCs w:val="24"/>
              </w:rPr>
            </w:pPr>
            <w:r w:rsidRPr="00FE3A8A">
              <w:rPr>
                <w:color w:val="auto"/>
                <w:sz w:val="24"/>
                <w:szCs w:val="24"/>
              </w:rPr>
              <w:t>.18</w:t>
            </w:r>
          </w:p>
        </w:tc>
        <w:tc>
          <w:tcPr>
            <w:tcW w:w="1106" w:type="dxa"/>
            <w:tcBorders>
              <w:bottom w:val="single" w:sz="12" w:space="0" w:color="000000"/>
              <w:right w:val="single" w:sz="12" w:space="0" w:color="000000"/>
            </w:tcBorders>
            <w:vAlign w:val="center"/>
          </w:tcPr>
          <w:p w:rsidR="00091F56" w:rsidRPr="00FE3A8A" w:rsidRDefault="00091F56">
            <w:pPr>
              <w:contextualSpacing w:val="0"/>
              <w:jc w:val="center"/>
              <w:rPr>
                <w:color w:val="auto"/>
                <w:sz w:val="24"/>
                <w:szCs w:val="24"/>
              </w:rPr>
            </w:pPr>
          </w:p>
        </w:tc>
      </w:tr>
      <w:tr w:rsidR="00FE3A8A" w:rsidRPr="00FE3A8A">
        <w:trPr>
          <w:jc w:val="center"/>
        </w:trPr>
        <w:tc>
          <w:tcPr>
            <w:tcW w:w="1914" w:type="dxa"/>
            <w:vMerge w:val="restart"/>
            <w:tcBorders>
              <w:top w:val="single" w:sz="12" w:space="0" w:color="000000"/>
              <w:left w:val="single" w:sz="12" w:space="0" w:color="000000"/>
            </w:tcBorders>
            <w:shd w:val="clear" w:color="auto" w:fill="FFFFFF"/>
          </w:tcPr>
          <w:p w:rsidR="00091F56" w:rsidRPr="00FE3A8A" w:rsidRDefault="00902A9D">
            <w:pPr>
              <w:contextualSpacing w:val="0"/>
              <w:jc w:val="center"/>
              <w:rPr>
                <w:color w:val="auto"/>
                <w:sz w:val="24"/>
                <w:szCs w:val="24"/>
              </w:rPr>
            </w:pPr>
            <w:proofErr w:type="gramStart"/>
            <w:r w:rsidRPr="00FE3A8A">
              <w:rPr>
                <w:color w:val="auto"/>
                <w:sz w:val="24"/>
                <w:szCs w:val="24"/>
                <w:rtl/>
              </w:rPr>
              <w:t>المقارنات</w:t>
            </w:r>
            <w:proofErr w:type="gramEnd"/>
            <w:r w:rsidRPr="00FE3A8A">
              <w:rPr>
                <w:color w:val="auto"/>
                <w:sz w:val="24"/>
                <w:szCs w:val="24"/>
                <w:rtl/>
              </w:rPr>
              <w:t xml:space="preserve"> الخطأ</w:t>
            </w:r>
          </w:p>
        </w:tc>
        <w:tc>
          <w:tcPr>
            <w:tcW w:w="2227" w:type="dxa"/>
            <w:tcBorders>
              <w:top w:val="single" w:sz="12" w:space="0" w:color="000000"/>
            </w:tcBorders>
          </w:tcPr>
          <w:p w:rsidR="00091F56" w:rsidRPr="00FE3A8A" w:rsidRDefault="00902A9D">
            <w:pPr>
              <w:contextualSpacing w:val="0"/>
              <w:jc w:val="center"/>
              <w:rPr>
                <w:color w:val="auto"/>
                <w:sz w:val="24"/>
                <w:szCs w:val="24"/>
              </w:rPr>
            </w:pPr>
            <w:r w:rsidRPr="00FE3A8A">
              <w:rPr>
                <w:color w:val="auto"/>
                <w:sz w:val="24"/>
                <w:szCs w:val="24"/>
                <w:rtl/>
              </w:rPr>
              <w:t>من 50 -70</w:t>
            </w:r>
          </w:p>
        </w:tc>
        <w:tc>
          <w:tcPr>
            <w:tcW w:w="927" w:type="dxa"/>
            <w:tcBorders>
              <w:top w:val="single" w:sz="12" w:space="0" w:color="000000"/>
            </w:tcBorders>
            <w:vAlign w:val="center"/>
          </w:tcPr>
          <w:p w:rsidR="00091F56" w:rsidRPr="00FE3A8A" w:rsidRDefault="00902A9D">
            <w:pPr>
              <w:contextualSpacing w:val="0"/>
              <w:jc w:val="center"/>
              <w:rPr>
                <w:color w:val="auto"/>
                <w:sz w:val="24"/>
                <w:szCs w:val="24"/>
              </w:rPr>
            </w:pPr>
            <w:r w:rsidRPr="00FE3A8A">
              <w:rPr>
                <w:color w:val="auto"/>
                <w:sz w:val="24"/>
                <w:szCs w:val="24"/>
              </w:rPr>
              <w:t>2.45</w:t>
            </w:r>
          </w:p>
        </w:tc>
        <w:tc>
          <w:tcPr>
            <w:tcW w:w="1284" w:type="dxa"/>
            <w:tcBorders>
              <w:top w:val="single" w:sz="12" w:space="0" w:color="000000"/>
            </w:tcBorders>
            <w:vAlign w:val="center"/>
          </w:tcPr>
          <w:p w:rsidR="00091F56" w:rsidRPr="00FE3A8A" w:rsidRDefault="00091F56">
            <w:pPr>
              <w:contextualSpacing w:val="0"/>
              <w:jc w:val="center"/>
              <w:rPr>
                <w:color w:val="auto"/>
                <w:sz w:val="24"/>
                <w:szCs w:val="24"/>
              </w:rPr>
            </w:pPr>
          </w:p>
        </w:tc>
        <w:tc>
          <w:tcPr>
            <w:tcW w:w="1106" w:type="dxa"/>
            <w:tcBorders>
              <w:top w:val="single" w:sz="12" w:space="0" w:color="000000"/>
            </w:tcBorders>
            <w:vAlign w:val="center"/>
          </w:tcPr>
          <w:p w:rsidR="00091F56" w:rsidRPr="00FE3A8A" w:rsidRDefault="00091F56">
            <w:pPr>
              <w:contextualSpacing w:val="0"/>
              <w:jc w:val="center"/>
              <w:rPr>
                <w:color w:val="auto"/>
                <w:sz w:val="24"/>
                <w:szCs w:val="24"/>
              </w:rPr>
            </w:pPr>
          </w:p>
        </w:tc>
        <w:tc>
          <w:tcPr>
            <w:tcW w:w="1106" w:type="dxa"/>
            <w:tcBorders>
              <w:top w:val="single" w:sz="12" w:space="0" w:color="000000"/>
              <w:right w:val="single" w:sz="12" w:space="0" w:color="000000"/>
            </w:tcBorders>
            <w:vAlign w:val="center"/>
          </w:tcPr>
          <w:p w:rsidR="00091F56" w:rsidRPr="00FE3A8A" w:rsidRDefault="00091F56">
            <w:pPr>
              <w:contextualSpacing w:val="0"/>
              <w:jc w:val="center"/>
              <w:rPr>
                <w:color w:val="auto"/>
                <w:sz w:val="24"/>
                <w:szCs w:val="24"/>
              </w:rPr>
            </w:pPr>
          </w:p>
        </w:tc>
      </w:tr>
      <w:tr w:rsidR="00FE3A8A" w:rsidRPr="00FE3A8A">
        <w:trPr>
          <w:jc w:val="center"/>
        </w:trPr>
        <w:tc>
          <w:tcPr>
            <w:tcW w:w="1914" w:type="dxa"/>
            <w:vMerge/>
            <w:tcBorders>
              <w:top w:val="single" w:sz="12" w:space="0" w:color="000000"/>
              <w:left w:val="single" w:sz="12" w:space="0" w:color="000000"/>
            </w:tcBorders>
            <w:shd w:val="clear" w:color="auto" w:fill="FFFFFF"/>
          </w:tcPr>
          <w:p w:rsidR="00091F56" w:rsidRPr="00FE3A8A" w:rsidRDefault="00091F56">
            <w:pPr>
              <w:contextualSpacing w:val="0"/>
              <w:jc w:val="center"/>
              <w:rPr>
                <w:color w:val="auto"/>
                <w:sz w:val="24"/>
                <w:szCs w:val="24"/>
              </w:rPr>
            </w:pPr>
          </w:p>
        </w:tc>
        <w:tc>
          <w:tcPr>
            <w:tcW w:w="2227" w:type="dxa"/>
          </w:tcPr>
          <w:p w:rsidR="00091F56" w:rsidRPr="00FE3A8A" w:rsidRDefault="00902A9D">
            <w:pPr>
              <w:contextualSpacing w:val="0"/>
              <w:jc w:val="center"/>
              <w:rPr>
                <w:color w:val="auto"/>
                <w:sz w:val="24"/>
                <w:szCs w:val="24"/>
              </w:rPr>
            </w:pPr>
            <w:r w:rsidRPr="00FE3A8A">
              <w:rPr>
                <w:color w:val="auto"/>
                <w:sz w:val="24"/>
                <w:szCs w:val="24"/>
                <w:rtl/>
              </w:rPr>
              <w:t>من 71-85</w:t>
            </w:r>
          </w:p>
        </w:tc>
        <w:tc>
          <w:tcPr>
            <w:tcW w:w="927" w:type="dxa"/>
            <w:vAlign w:val="center"/>
          </w:tcPr>
          <w:p w:rsidR="00091F56" w:rsidRPr="00FE3A8A" w:rsidRDefault="00902A9D">
            <w:pPr>
              <w:contextualSpacing w:val="0"/>
              <w:jc w:val="center"/>
              <w:rPr>
                <w:color w:val="auto"/>
                <w:sz w:val="24"/>
                <w:szCs w:val="24"/>
              </w:rPr>
            </w:pPr>
            <w:r w:rsidRPr="00FE3A8A">
              <w:rPr>
                <w:color w:val="auto"/>
                <w:sz w:val="24"/>
                <w:szCs w:val="24"/>
              </w:rPr>
              <w:t>2.19</w:t>
            </w:r>
          </w:p>
        </w:tc>
        <w:tc>
          <w:tcPr>
            <w:tcW w:w="1284" w:type="dxa"/>
            <w:vAlign w:val="center"/>
          </w:tcPr>
          <w:p w:rsidR="00091F56" w:rsidRPr="00FE3A8A" w:rsidRDefault="00902A9D">
            <w:pPr>
              <w:contextualSpacing w:val="0"/>
              <w:jc w:val="center"/>
              <w:rPr>
                <w:color w:val="auto"/>
                <w:sz w:val="24"/>
                <w:szCs w:val="24"/>
              </w:rPr>
            </w:pPr>
            <w:r w:rsidRPr="00FE3A8A">
              <w:rPr>
                <w:color w:val="auto"/>
                <w:sz w:val="24"/>
                <w:szCs w:val="24"/>
              </w:rPr>
              <w:t>.27</w:t>
            </w:r>
          </w:p>
        </w:tc>
        <w:tc>
          <w:tcPr>
            <w:tcW w:w="1106" w:type="dxa"/>
            <w:vAlign w:val="center"/>
          </w:tcPr>
          <w:p w:rsidR="00091F56" w:rsidRPr="00FE3A8A" w:rsidRDefault="00091F56">
            <w:pPr>
              <w:contextualSpacing w:val="0"/>
              <w:jc w:val="center"/>
              <w:rPr>
                <w:color w:val="auto"/>
                <w:sz w:val="24"/>
                <w:szCs w:val="24"/>
              </w:rPr>
            </w:pPr>
          </w:p>
        </w:tc>
        <w:tc>
          <w:tcPr>
            <w:tcW w:w="1106" w:type="dxa"/>
            <w:tcBorders>
              <w:right w:val="single" w:sz="12" w:space="0" w:color="000000"/>
            </w:tcBorders>
            <w:vAlign w:val="center"/>
          </w:tcPr>
          <w:p w:rsidR="00091F56" w:rsidRPr="00FE3A8A" w:rsidRDefault="00091F56">
            <w:pPr>
              <w:contextualSpacing w:val="0"/>
              <w:jc w:val="center"/>
              <w:rPr>
                <w:color w:val="auto"/>
                <w:sz w:val="24"/>
                <w:szCs w:val="24"/>
              </w:rPr>
            </w:pPr>
          </w:p>
        </w:tc>
      </w:tr>
      <w:tr w:rsidR="00FE3A8A" w:rsidRPr="00FE3A8A">
        <w:trPr>
          <w:jc w:val="center"/>
        </w:trPr>
        <w:tc>
          <w:tcPr>
            <w:tcW w:w="1914" w:type="dxa"/>
            <w:vMerge/>
            <w:tcBorders>
              <w:top w:val="single" w:sz="12" w:space="0" w:color="000000"/>
              <w:left w:val="single" w:sz="12" w:space="0" w:color="000000"/>
            </w:tcBorders>
            <w:shd w:val="clear" w:color="auto" w:fill="FFFFFF"/>
          </w:tcPr>
          <w:p w:rsidR="00091F56" w:rsidRPr="00FE3A8A" w:rsidRDefault="00091F56">
            <w:pPr>
              <w:contextualSpacing w:val="0"/>
              <w:jc w:val="center"/>
              <w:rPr>
                <w:color w:val="auto"/>
                <w:sz w:val="24"/>
                <w:szCs w:val="24"/>
              </w:rPr>
            </w:pPr>
          </w:p>
        </w:tc>
        <w:tc>
          <w:tcPr>
            <w:tcW w:w="2227" w:type="dxa"/>
            <w:tcBorders>
              <w:bottom w:val="single" w:sz="12" w:space="0" w:color="000000"/>
            </w:tcBorders>
          </w:tcPr>
          <w:p w:rsidR="00091F56" w:rsidRPr="00FE3A8A" w:rsidRDefault="00902A9D">
            <w:pPr>
              <w:contextualSpacing w:val="0"/>
              <w:jc w:val="center"/>
              <w:rPr>
                <w:color w:val="auto"/>
                <w:sz w:val="24"/>
                <w:szCs w:val="24"/>
              </w:rPr>
            </w:pPr>
            <w:r w:rsidRPr="00FE3A8A">
              <w:rPr>
                <w:color w:val="auto"/>
                <w:sz w:val="24"/>
                <w:szCs w:val="24"/>
                <w:rtl/>
              </w:rPr>
              <w:t>من 86-99</w:t>
            </w:r>
          </w:p>
        </w:tc>
        <w:tc>
          <w:tcPr>
            <w:tcW w:w="927" w:type="dxa"/>
            <w:tcBorders>
              <w:bottom w:val="single" w:sz="12" w:space="0" w:color="000000"/>
            </w:tcBorders>
            <w:vAlign w:val="center"/>
          </w:tcPr>
          <w:p w:rsidR="00091F56" w:rsidRPr="00FE3A8A" w:rsidRDefault="00902A9D">
            <w:pPr>
              <w:contextualSpacing w:val="0"/>
              <w:jc w:val="center"/>
              <w:rPr>
                <w:color w:val="auto"/>
                <w:sz w:val="24"/>
                <w:szCs w:val="24"/>
              </w:rPr>
            </w:pPr>
            <w:r w:rsidRPr="00FE3A8A">
              <w:rPr>
                <w:color w:val="auto"/>
                <w:sz w:val="24"/>
                <w:szCs w:val="24"/>
              </w:rPr>
              <w:t>1.97</w:t>
            </w:r>
          </w:p>
        </w:tc>
        <w:tc>
          <w:tcPr>
            <w:tcW w:w="1284" w:type="dxa"/>
            <w:tcBorders>
              <w:bottom w:val="single" w:sz="12" w:space="0" w:color="000000"/>
            </w:tcBorders>
            <w:vAlign w:val="center"/>
          </w:tcPr>
          <w:p w:rsidR="00091F56" w:rsidRPr="00FE3A8A" w:rsidRDefault="00902A9D">
            <w:pPr>
              <w:contextualSpacing w:val="0"/>
              <w:jc w:val="center"/>
              <w:rPr>
                <w:color w:val="auto"/>
                <w:sz w:val="24"/>
                <w:szCs w:val="24"/>
              </w:rPr>
            </w:pPr>
            <w:r w:rsidRPr="00FE3A8A">
              <w:rPr>
                <w:color w:val="auto"/>
                <w:sz w:val="24"/>
                <w:szCs w:val="24"/>
              </w:rPr>
              <w:t>.48(*)</w:t>
            </w:r>
          </w:p>
        </w:tc>
        <w:tc>
          <w:tcPr>
            <w:tcW w:w="1106" w:type="dxa"/>
            <w:tcBorders>
              <w:bottom w:val="single" w:sz="12" w:space="0" w:color="000000"/>
            </w:tcBorders>
            <w:vAlign w:val="center"/>
          </w:tcPr>
          <w:p w:rsidR="00091F56" w:rsidRPr="00FE3A8A" w:rsidRDefault="00902A9D">
            <w:pPr>
              <w:contextualSpacing w:val="0"/>
              <w:jc w:val="center"/>
              <w:rPr>
                <w:color w:val="auto"/>
                <w:sz w:val="24"/>
                <w:szCs w:val="24"/>
              </w:rPr>
            </w:pPr>
            <w:r w:rsidRPr="00FE3A8A">
              <w:rPr>
                <w:color w:val="auto"/>
                <w:sz w:val="24"/>
                <w:szCs w:val="24"/>
              </w:rPr>
              <w:t>.22</w:t>
            </w:r>
          </w:p>
        </w:tc>
        <w:tc>
          <w:tcPr>
            <w:tcW w:w="1106" w:type="dxa"/>
            <w:tcBorders>
              <w:bottom w:val="single" w:sz="12" w:space="0" w:color="000000"/>
              <w:right w:val="single" w:sz="12" w:space="0" w:color="000000"/>
            </w:tcBorders>
            <w:vAlign w:val="center"/>
          </w:tcPr>
          <w:p w:rsidR="00091F56" w:rsidRPr="00FE3A8A" w:rsidRDefault="00091F56">
            <w:pPr>
              <w:contextualSpacing w:val="0"/>
              <w:jc w:val="center"/>
              <w:rPr>
                <w:color w:val="auto"/>
                <w:sz w:val="24"/>
                <w:szCs w:val="24"/>
              </w:rPr>
            </w:pPr>
          </w:p>
        </w:tc>
      </w:tr>
    </w:tbl>
    <w:p w:rsidR="00091F56" w:rsidRPr="00FE3A8A" w:rsidRDefault="00902A9D">
      <w:pPr>
        <w:spacing w:line="360" w:lineRule="auto"/>
        <w:rPr>
          <w:color w:val="auto"/>
          <w:sz w:val="28"/>
          <w:szCs w:val="28"/>
        </w:rPr>
      </w:pPr>
      <w:r w:rsidRPr="00FE3A8A">
        <w:rPr>
          <w:color w:val="auto"/>
          <w:rtl/>
        </w:rPr>
        <w:t>*</w:t>
      </w:r>
      <w:r w:rsidRPr="00FE3A8A">
        <w:rPr>
          <w:color w:val="auto"/>
          <w:rtl/>
        </w:rPr>
        <w:tab/>
        <w:t xml:space="preserve">دالة </w:t>
      </w:r>
      <w:proofErr w:type="gramStart"/>
      <w:r w:rsidRPr="00FE3A8A">
        <w:rPr>
          <w:color w:val="auto"/>
          <w:rtl/>
        </w:rPr>
        <w:t>عند</w:t>
      </w:r>
      <w:proofErr w:type="gramEnd"/>
      <w:r w:rsidRPr="00FE3A8A">
        <w:rPr>
          <w:color w:val="auto"/>
          <w:rtl/>
        </w:rPr>
        <w:t xml:space="preserve"> مستوى الدلالة (</w:t>
      </w:r>
      <w:r w:rsidRPr="00FE3A8A">
        <w:rPr>
          <w:rFonts w:ascii="Noto Sans Symbols" w:eastAsia="Noto Sans Symbols" w:hAnsi="Noto Sans Symbols" w:cs="Noto Sans Symbols"/>
          <w:color w:val="auto"/>
        </w:rPr>
        <w:t>α</w:t>
      </w:r>
      <w:r w:rsidRPr="00FE3A8A">
        <w:rPr>
          <w:color w:val="auto"/>
        </w:rPr>
        <w:t xml:space="preserve"> = 0.05).</w:t>
      </w:r>
    </w:p>
    <w:p w:rsidR="00091F56" w:rsidRDefault="00902A9D" w:rsidP="00F53F18">
      <w:pPr>
        <w:spacing w:line="360" w:lineRule="auto"/>
        <w:jc w:val="both"/>
        <w:rPr>
          <w:rFonts w:ascii="Simplified Arabic" w:eastAsia="Simplified Arabic" w:hAnsi="Simplified Arabic" w:cs="Simplified Arabic" w:hint="cs"/>
          <w:color w:val="auto"/>
          <w:sz w:val="28"/>
          <w:szCs w:val="28"/>
          <w:rtl/>
          <w:lang w:bidi="ar-JO"/>
        </w:rPr>
      </w:pPr>
      <w:r w:rsidRPr="00FE3A8A">
        <w:rPr>
          <w:color w:val="auto"/>
          <w:sz w:val="28"/>
          <w:szCs w:val="28"/>
        </w:rPr>
        <w:tab/>
      </w:r>
      <w:r w:rsidRPr="00FE3A8A">
        <w:rPr>
          <w:rFonts w:ascii="Simplified Arabic" w:eastAsia="Simplified Arabic" w:hAnsi="Simplified Arabic" w:cs="Simplified Arabic"/>
          <w:color w:val="auto"/>
          <w:sz w:val="28"/>
          <w:szCs w:val="28"/>
          <w:rtl/>
        </w:rPr>
        <w:t xml:space="preserve">يتبين من الجدول (8) وجود فروق ذات دلالة إحصائية ( = 0.05) بين فئة التحصيل من 50 -70 وبين من (86-)99 وجاءت الفروق لصالح من (50 -70) في بُعدي "الاستنتاج الاعتباط ، والمقارنات الخطأ". </w:t>
      </w:r>
    </w:p>
    <w:p w:rsidR="008E7501" w:rsidRPr="00F53F18" w:rsidRDefault="008E7501" w:rsidP="00DA7F5C">
      <w:pPr>
        <w:spacing w:line="360" w:lineRule="auto"/>
        <w:jc w:val="both"/>
        <w:rPr>
          <w:rFonts w:ascii="Simplified Arabic" w:eastAsia="Simplified Arabic" w:hAnsi="Simplified Arabic" w:cs="Simplified Arabic" w:hint="cs"/>
          <w:b/>
          <w:bCs/>
          <w:color w:val="auto"/>
          <w:sz w:val="28"/>
          <w:szCs w:val="28"/>
          <w:rtl/>
          <w:lang w:bidi="ar-JO"/>
        </w:rPr>
      </w:pPr>
      <w:proofErr w:type="gramStart"/>
      <w:r w:rsidRPr="00F53F18">
        <w:rPr>
          <w:rFonts w:ascii="Simplified Arabic" w:eastAsia="Simplified Arabic" w:hAnsi="Simplified Arabic" w:cs="Simplified Arabic" w:hint="cs"/>
          <w:b/>
          <w:bCs/>
          <w:color w:val="auto"/>
          <w:sz w:val="28"/>
          <w:szCs w:val="28"/>
          <w:rtl/>
          <w:lang w:bidi="ar-JO"/>
        </w:rPr>
        <w:t>مناقشة</w:t>
      </w:r>
      <w:proofErr w:type="gramEnd"/>
      <w:r w:rsidRPr="00F53F18">
        <w:rPr>
          <w:rFonts w:ascii="Simplified Arabic" w:eastAsia="Simplified Arabic" w:hAnsi="Simplified Arabic" w:cs="Simplified Arabic" w:hint="cs"/>
          <w:b/>
          <w:bCs/>
          <w:color w:val="auto"/>
          <w:sz w:val="28"/>
          <w:szCs w:val="28"/>
          <w:rtl/>
          <w:lang w:bidi="ar-JO"/>
        </w:rPr>
        <w:t xml:space="preserve"> نتائج الدراسة</w:t>
      </w:r>
    </w:p>
    <w:p w:rsidR="008E7501" w:rsidRPr="00F53F18" w:rsidRDefault="008E7501" w:rsidP="000B1DFC">
      <w:pPr>
        <w:spacing w:line="360" w:lineRule="auto"/>
        <w:jc w:val="both"/>
        <w:rPr>
          <w:rFonts w:ascii="Simplified Arabic" w:eastAsia="Simplified Arabic" w:hAnsi="Simplified Arabic" w:cs="Simplified Arabic" w:hint="cs"/>
          <w:color w:val="auto"/>
          <w:sz w:val="28"/>
          <w:szCs w:val="28"/>
          <w:rtl/>
          <w:lang w:bidi="ar-JO"/>
        </w:rPr>
      </w:pPr>
      <w:r w:rsidRPr="00F53F18">
        <w:rPr>
          <w:rFonts w:ascii="Simplified Arabic" w:eastAsia="Simplified Arabic" w:hAnsi="Simplified Arabic" w:cs="Simplified Arabic" w:hint="cs"/>
          <w:b/>
          <w:bCs/>
          <w:color w:val="auto"/>
          <w:sz w:val="28"/>
          <w:szCs w:val="28"/>
          <w:rtl/>
          <w:lang w:bidi="ar-JO"/>
        </w:rPr>
        <w:t>مناقشة النتائج المتعلقة بالسؤال الأول:</w:t>
      </w:r>
      <w:r w:rsidR="000B1DFC" w:rsidRPr="00F53F18">
        <w:rPr>
          <w:rFonts w:ascii="Simplified Arabic" w:eastAsia="Simplified Arabic" w:hAnsi="Simplified Arabic" w:cs="Simplified Arabic" w:hint="cs"/>
          <w:color w:val="auto"/>
          <w:sz w:val="28"/>
          <w:szCs w:val="28"/>
          <w:rtl/>
          <w:lang w:bidi="ar-JO"/>
        </w:rPr>
        <w:t xml:space="preserve"> بينت نتائج السؤال الأول أن </w:t>
      </w:r>
      <w:r w:rsidRPr="00F53F18">
        <w:rPr>
          <w:rFonts w:ascii="Simplified Arabic" w:eastAsia="Simplified Arabic" w:hAnsi="Simplified Arabic" w:cs="Simplified Arabic"/>
          <w:color w:val="auto"/>
          <w:sz w:val="28"/>
          <w:szCs w:val="28"/>
          <w:rtl/>
        </w:rPr>
        <w:t>أن المتوسطات الحسابية لأبعاد التشوهات المعرفية لدى الطالبا</w:t>
      </w:r>
      <w:r w:rsidR="000B1DFC" w:rsidRPr="00F53F18">
        <w:rPr>
          <w:rFonts w:ascii="Simplified Arabic" w:eastAsia="Simplified Arabic" w:hAnsi="Simplified Arabic" w:cs="Simplified Arabic"/>
          <w:color w:val="auto"/>
          <w:sz w:val="28"/>
          <w:szCs w:val="28"/>
          <w:rtl/>
        </w:rPr>
        <w:t xml:space="preserve">ت اللاجئات السوريات تراوحت </w:t>
      </w:r>
      <w:r w:rsidR="000B1DFC" w:rsidRPr="00F53F18">
        <w:rPr>
          <w:rFonts w:ascii="Simplified Arabic" w:eastAsia="Simplified Arabic" w:hAnsi="Simplified Arabic" w:cs="Simplified Arabic" w:hint="cs"/>
          <w:color w:val="auto"/>
          <w:sz w:val="28"/>
          <w:szCs w:val="28"/>
          <w:rtl/>
        </w:rPr>
        <w:t xml:space="preserve">بين المنخفض والمتوسط، حيث جاء </w:t>
      </w:r>
      <w:r w:rsidRPr="00F53F18">
        <w:rPr>
          <w:rFonts w:ascii="Simplified Arabic" w:eastAsia="Simplified Arabic" w:hAnsi="Simplified Arabic" w:cs="Simplified Arabic" w:hint="cs"/>
          <w:color w:val="auto"/>
          <w:sz w:val="28"/>
          <w:szCs w:val="28"/>
          <w:rtl/>
        </w:rPr>
        <w:t>ب</w:t>
      </w:r>
      <w:r w:rsidRPr="00F53F18">
        <w:rPr>
          <w:rFonts w:ascii="Simplified Arabic" w:eastAsia="Simplified Arabic" w:hAnsi="Simplified Arabic" w:cs="Simplified Arabic"/>
          <w:color w:val="auto"/>
          <w:sz w:val="28"/>
          <w:szCs w:val="28"/>
          <w:rtl/>
        </w:rPr>
        <w:t>عد</w:t>
      </w:r>
      <w:r w:rsidRPr="00F53F18">
        <w:rPr>
          <w:rFonts w:ascii="Simplified Arabic" w:eastAsia="Simplified Arabic" w:hAnsi="Simplified Arabic" w:cs="Simplified Arabic" w:hint="cs"/>
          <w:color w:val="auto"/>
          <w:sz w:val="28"/>
          <w:szCs w:val="28"/>
          <w:rtl/>
        </w:rPr>
        <w:t xml:space="preserve"> </w:t>
      </w:r>
      <w:r w:rsidRPr="00F53F18">
        <w:rPr>
          <w:rFonts w:ascii="Simplified Arabic" w:eastAsia="Simplified Arabic" w:hAnsi="Simplified Arabic" w:cs="Simplified Arabic"/>
          <w:color w:val="auto"/>
          <w:sz w:val="28"/>
          <w:szCs w:val="28"/>
          <w:rtl/>
        </w:rPr>
        <w:t xml:space="preserve">التعميم الزائد في المرتبة </w:t>
      </w:r>
      <w:proofErr w:type="gramStart"/>
      <w:r w:rsidRPr="00F53F18">
        <w:rPr>
          <w:rFonts w:ascii="Simplified Arabic" w:eastAsia="Simplified Arabic" w:hAnsi="Simplified Arabic" w:cs="Simplified Arabic"/>
          <w:color w:val="auto"/>
          <w:sz w:val="28"/>
          <w:szCs w:val="28"/>
          <w:rtl/>
        </w:rPr>
        <w:t>الأولى ،</w:t>
      </w:r>
      <w:proofErr w:type="gramEnd"/>
      <w:r w:rsidRPr="00F53F18">
        <w:rPr>
          <w:rFonts w:ascii="Simplified Arabic" w:eastAsia="Simplified Arabic" w:hAnsi="Simplified Arabic" w:cs="Simplified Arabic"/>
          <w:color w:val="auto"/>
          <w:sz w:val="28"/>
          <w:szCs w:val="28"/>
          <w:rtl/>
        </w:rPr>
        <w:t xml:space="preserve"> بينما جاء بعد "المقارنات الخطأ" في المرتبة الأخيرة </w:t>
      </w:r>
      <w:r w:rsidR="000B1DFC" w:rsidRPr="00F53F18">
        <w:rPr>
          <w:rFonts w:ascii="Simplified Arabic" w:eastAsia="Simplified Arabic" w:hAnsi="Simplified Arabic" w:cs="Simplified Arabic" w:hint="cs"/>
          <w:color w:val="auto"/>
          <w:sz w:val="28"/>
          <w:szCs w:val="28"/>
          <w:rtl/>
        </w:rPr>
        <w:t xml:space="preserve">. </w:t>
      </w:r>
      <w:proofErr w:type="gramStart"/>
      <w:r w:rsidR="000B1DFC" w:rsidRPr="00F53F18">
        <w:rPr>
          <w:rFonts w:ascii="Simplified Arabic" w:eastAsia="Simplified Arabic" w:hAnsi="Simplified Arabic" w:cs="Simplified Arabic" w:hint="cs"/>
          <w:color w:val="auto"/>
          <w:sz w:val="28"/>
          <w:szCs w:val="28"/>
          <w:rtl/>
        </w:rPr>
        <w:t>وقد</w:t>
      </w:r>
      <w:proofErr w:type="gramEnd"/>
      <w:r w:rsidR="000B1DFC" w:rsidRPr="00F53F18">
        <w:rPr>
          <w:rFonts w:ascii="Simplified Arabic" w:eastAsia="Simplified Arabic" w:hAnsi="Simplified Arabic" w:cs="Simplified Arabic" w:hint="cs"/>
          <w:color w:val="auto"/>
          <w:sz w:val="28"/>
          <w:szCs w:val="28"/>
          <w:rtl/>
        </w:rPr>
        <w:t xml:space="preserve"> يعزو الباحثان هذه النتيجة إلى </w:t>
      </w:r>
      <w:r w:rsidRPr="00F53F18">
        <w:rPr>
          <w:rFonts w:ascii="Simplified Arabic" w:eastAsia="Simplified Arabic" w:hAnsi="Simplified Arabic" w:cs="Simplified Arabic" w:hint="cs"/>
          <w:color w:val="auto"/>
          <w:sz w:val="28"/>
          <w:szCs w:val="28"/>
          <w:rtl/>
        </w:rPr>
        <w:t xml:space="preserve">الخبرات المؤلمة التي مرت بها الطالبات السوريات خلال رحلة </w:t>
      </w:r>
      <w:r w:rsidR="000B1DFC" w:rsidRPr="00F53F18">
        <w:rPr>
          <w:rFonts w:ascii="Simplified Arabic" w:eastAsia="Simplified Arabic" w:hAnsi="Simplified Arabic" w:cs="Simplified Arabic" w:hint="cs"/>
          <w:color w:val="auto"/>
          <w:sz w:val="28"/>
          <w:szCs w:val="28"/>
          <w:rtl/>
        </w:rPr>
        <w:t>اللجوء</w:t>
      </w:r>
      <w:r w:rsidRPr="00F53F18">
        <w:rPr>
          <w:rFonts w:ascii="Simplified Arabic" w:eastAsia="Simplified Arabic" w:hAnsi="Simplified Arabic" w:cs="Simplified Arabic" w:hint="cs"/>
          <w:color w:val="auto"/>
          <w:sz w:val="28"/>
          <w:szCs w:val="28"/>
          <w:rtl/>
        </w:rPr>
        <w:t xml:space="preserve"> من سوريا </w:t>
      </w:r>
      <w:r w:rsidR="000B1DFC" w:rsidRPr="00F53F18">
        <w:rPr>
          <w:rFonts w:ascii="Simplified Arabic" w:eastAsia="Simplified Arabic" w:hAnsi="Simplified Arabic" w:cs="Simplified Arabic" w:hint="cs"/>
          <w:color w:val="auto"/>
          <w:sz w:val="28"/>
          <w:szCs w:val="28"/>
          <w:rtl/>
        </w:rPr>
        <w:t>إلى</w:t>
      </w:r>
      <w:r w:rsidRPr="00F53F18">
        <w:rPr>
          <w:rFonts w:ascii="Simplified Arabic" w:eastAsia="Simplified Arabic" w:hAnsi="Simplified Arabic" w:cs="Simplified Arabic" w:hint="cs"/>
          <w:color w:val="auto"/>
          <w:sz w:val="28"/>
          <w:szCs w:val="28"/>
          <w:rtl/>
        </w:rPr>
        <w:t xml:space="preserve"> </w:t>
      </w:r>
      <w:r w:rsidR="000B1DFC" w:rsidRPr="00F53F18">
        <w:rPr>
          <w:rFonts w:ascii="Simplified Arabic" w:eastAsia="Simplified Arabic" w:hAnsi="Simplified Arabic" w:cs="Simplified Arabic" w:hint="cs"/>
          <w:color w:val="auto"/>
          <w:sz w:val="28"/>
          <w:szCs w:val="28"/>
          <w:rtl/>
        </w:rPr>
        <w:t>الأردن</w:t>
      </w:r>
      <w:r w:rsidRPr="00F53F18">
        <w:rPr>
          <w:rFonts w:ascii="Simplified Arabic" w:eastAsia="Simplified Arabic" w:hAnsi="Simplified Arabic" w:cs="Simplified Arabic" w:hint="cs"/>
          <w:color w:val="auto"/>
          <w:sz w:val="28"/>
          <w:szCs w:val="28"/>
          <w:rtl/>
        </w:rPr>
        <w:t xml:space="preserve"> وما تخلله من صعاب في عملية التكيف في البلد المضيف. </w:t>
      </w:r>
      <w:r w:rsidR="000B1DFC" w:rsidRPr="00F53F18">
        <w:rPr>
          <w:rFonts w:ascii="Simplified Arabic" w:eastAsia="Simplified Arabic" w:hAnsi="Simplified Arabic" w:cs="Simplified Arabic" w:hint="cs"/>
          <w:color w:val="auto"/>
          <w:sz w:val="28"/>
          <w:szCs w:val="28"/>
          <w:rtl/>
          <w:lang w:bidi="ar-JO"/>
        </w:rPr>
        <w:t xml:space="preserve">كما إن الطالبات السوريات اللاجئات مررن قبل لجوئهن في الأردن بفترة عصيبة من فقدان البيت والمدرسة والأصدقاء والأقارب بعد أن كن يعيشن في بيئة آمنة، وهذا تركهن عرضة للعديد من التشوهات والأفكار اللاعقلانية التي غيرت نظرتهن </w:t>
      </w:r>
      <w:proofErr w:type="spellStart"/>
      <w:r w:rsidR="000B1DFC" w:rsidRPr="00F53F18">
        <w:rPr>
          <w:rFonts w:ascii="Simplified Arabic" w:eastAsia="Simplified Arabic" w:hAnsi="Simplified Arabic" w:cs="Simplified Arabic" w:hint="cs"/>
          <w:color w:val="auto"/>
          <w:sz w:val="28"/>
          <w:szCs w:val="28"/>
          <w:rtl/>
          <w:lang w:bidi="ar-JO"/>
        </w:rPr>
        <w:t>وموزاين</w:t>
      </w:r>
      <w:proofErr w:type="spellEnd"/>
      <w:r w:rsidR="000B1DFC" w:rsidRPr="00F53F18">
        <w:rPr>
          <w:rFonts w:ascii="Simplified Arabic" w:eastAsia="Simplified Arabic" w:hAnsi="Simplified Arabic" w:cs="Simplified Arabic" w:hint="cs"/>
          <w:color w:val="auto"/>
          <w:sz w:val="28"/>
          <w:szCs w:val="28"/>
          <w:rtl/>
          <w:lang w:bidi="ar-JO"/>
        </w:rPr>
        <w:t xml:space="preserve"> الحياة لديهن من الدفء والأمان إلى البعد وعدم الاطمئنان. هذا ناهيك عن انتشار قصص </w:t>
      </w:r>
      <w:r w:rsidR="000B1DFC" w:rsidRPr="00F53F18">
        <w:rPr>
          <w:rFonts w:ascii="Simplified Arabic" w:eastAsia="Simplified Arabic" w:hAnsi="Simplified Arabic" w:cs="Simplified Arabic" w:hint="cs"/>
          <w:color w:val="auto"/>
          <w:sz w:val="28"/>
          <w:szCs w:val="28"/>
          <w:rtl/>
          <w:lang w:bidi="ar-JO"/>
        </w:rPr>
        <w:lastRenderedPageBreak/>
        <w:t xml:space="preserve">التعذيب النفسي والجسدي وخاصة للفتيات المراهقات </w:t>
      </w:r>
      <w:proofErr w:type="gramStart"/>
      <w:r w:rsidR="000B1DFC" w:rsidRPr="00F53F18">
        <w:rPr>
          <w:rFonts w:ascii="Simplified Arabic" w:eastAsia="Simplified Arabic" w:hAnsi="Simplified Arabic" w:cs="Simplified Arabic" w:hint="cs"/>
          <w:color w:val="auto"/>
          <w:sz w:val="28"/>
          <w:szCs w:val="28"/>
          <w:rtl/>
          <w:lang w:bidi="ar-JO"/>
        </w:rPr>
        <w:t>من</w:t>
      </w:r>
      <w:proofErr w:type="gramEnd"/>
      <w:r w:rsidR="000B1DFC" w:rsidRPr="00F53F18">
        <w:rPr>
          <w:rFonts w:ascii="Simplified Arabic" w:eastAsia="Simplified Arabic" w:hAnsi="Simplified Arabic" w:cs="Simplified Arabic" w:hint="cs"/>
          <w:color w:val="auto"/>
          <w:sz w:val="28"/>
          <w:szCs w:val="28"/>
          <w:rtl/>
          <w:lang w:bidi="ar-JO"/>
        </w:rPr>
        <w:t xml:space="preserve"> مثل هذا السن.</w:t>
      </w:r>
    </w:p>
    <w:p w:rsidR="00F53F18" w:rsidRPr="00F53F18" w:rsidRDefault="000B1DFC" w:rsidP="00F53F18">
      <w:pPr>
        <w:spacing w:line="360" w:lineRule="auto"/>
        <w:ind w:firstLine="509"/>
        <w:jc w:val="both"/>
        <w:rPr>
          <w:rFonts w:ascii="Simplified Arabic" w:eastAsia="Simplified Arabic" w:hAnsi="Simplified Arabic" w:cs="Simplified Arabic" w:hint="cs"/>
          <w:color w:val="auto"/>
          <w:sz w:val="28"/>
          <w:szCs w:val="28"/>
          <w:rtl/>
        </w:rPr>
      </w:pPr>
      <w:r w:rsidRPr="00F53F18">
        <w:rPr>
          <w:rFonts w:ascii="Simplified Arabic" w:eastAsia="Simplified Arabic" w:hAnsi="Simplified Arabic" w:cs="Simplified Arabic" w:hint="cs"/>
          <w:color w:val="auto"/>
          <w:sz w:val="28"/>
          <w:szCs w:val="28"/>
          <w:rtl/>
          <w:lang w:bidi="ar-JO"/>
        </w:rPr>
        <w:t>واتفقت هذه النتيجة مع نتيجة دراسة</w:t>
      </w:r>
      <w:r w:rsidRPr="00F53F18">
        <w:rPr>
          <w:rFonts w:ascii="Simplified Arabic" w:eastAsia="Simplified Arabic" w:hAnsi="Simplified Arabic" w:cs="Simplified Arabic"/>
          <w:color w:val="auto"/>
          <w:sz w:val="28"/>
          <w:szCs w:val="28"/>
          <w:rtl/>
        </w:rPr>
        <w:t xml:space="preserve"> </w:t>
      </w:r>
      <w:proofErr w:type="spellStart"/>
      <w:r w:rsidRPr="00F53F18">
        <w:rPr>
          <w:rFonts w:ascii="Simplified Arabic" w:eastAsia="Simplified Arabic" w:hAnsi="Simplified Arabic" w:cs="Simplified Arabic"/>
          <w:color w:val="auto"/>
          <w:sz w:val="28"/>
          <w:szCs w:val="28"/>
          <w:rtl/>
        </w:rPr>
        <w:t>مهيدات</w:t>
      </w:r>
      <w:proofErr w:type="spellEnd"/>
      <w:r w:rsidRPr="00F53F18">
        <w:rPr>
          <w:rFonts w:ascii="Simplified Arabic" w:eastAsia="Simplified Arabic" w:hAnsi="Simplified Arabic" w:cs="Simplified Arabic"/>
          <w:color w:val="auto"/>
          <w:sz w:val="28"/>
          <w:szCs w:val="28"/>
          <w:rtl/>
        </w:rPr>
        <w:t xml:space="preserve"> والحربي </w:t>
      </w:r>
      <w:r w:rsidRPr="00F53F18">
        <w:rPr>
          <w:rFonts w:ascii="Simplified Arabic" w:eastAsia="Simplified Arabic" w:hAnsi="Simplified Arabic" w:cs="Simplified Arabic" w:hint="cs"/>
          <w:color w:val="auto"/>
          <w:sz w:val="28"/>
          <w:szCs w:val="28"/>
          <w:rtl/>
        </w:rPr>
        <w:t>(</w:t>
      </w:r>
      <w:proofErr w:type="spellStart"/>
      <w:r w:rsidRPr="00F53F18">
        <w:rPr>
          <w:rFonts w:ascii="Simplified Arabic" w:eastAsia="Simplified Arabic" w:hAnsi="Simplified Arabic" w:cs="Simplified Arabic"/>
          <w:color w:val="auto"/>
          <w:sz w:val="28"/>
          <w:szCs w:val="28"/>
        </w:rPr>
        <w:t>Mhaidat</w:t>
      </w:r>
      <w:proofErr w:type="spellEnd"/>
      <w:r w:rsidRPr="00F53F18">
        <w:rPr>
          <w:rFonts w:ascii="Simplified Arabic" w:eastAsia="Simplified Arabic" w:hAnsi="Simplified Arabic" w:cs="Simplified Arabic"/>
          <w:color w:val="auto"/>
          <w:sz w:val="28"/>
          <w:szCs w:val="28"/>
        </w:rPr>
        <w:t xml:space="preserve"> &amp; </w:t>
      </w:r>
      <w:proofErr w:type="spellStart"/>
      <w:r w:rsidRPr="00F53F18">
        <w:rPr>
          <w:rFonts w:ascii="Simplified Arabic" w:eastAsia="Simplified Arabic" w:hAnsi="Simplified Arabic" w:cs="Simplified Arabic"/>
          <w:color w:val="auto"/>
          <w:sz w:val="28"/>
          <w:szCs w:val="28"/>
        </w:rPr>
        <w:t>Alharbi</w:t>
      </w:r>
      <w:proofErr w:type="spellEnd"/>
      <w:r w:rsidRPr="00F53F18">
        <w:rPr>
          <w:rFonts w:ascii="Simplified Arabic" w:eastAsia="Simplified Arabic" w:hAnsi="Simplified Arabic" w:cs="Simplified Arabic"/>
          <w:color w:val="auto"/>
          <w:sz w:val="28"/>
          <w:szCs w:val="28"/>
          <w:rtl/>
        </w:rPr>
        <w:t>, 2016)</w:t>
      </w:r>
      <w:r w:rsidRPr="00F53F18">
        <w:rPr>
          <w:rFonts w:ascii="Simplified Arabic" w:eastAsia="Simplified Arabic" w:hAnsi="Simplified Arabic" w:cs="Simplified Arabic" w:hint="cs"/>
          <w:color w:val="auto"/>
          <w:sz w:val="28"/>
          <w:szCs w:val="28"/>
          <w:rtl/>
          <w:lang w:bidi="ar-JO"/>
        </w:rPr>
        <w:t xml:space="preserve"> التي بينت أن </w:t>
      </w:r>
      <w:r w:rsidRPr="00F53F18">
        <w:rPr>
          <w:rFonts w:ascii="Simplified Arabic" w:eastAsia="Simplified Arabic" w:hAnsi="Simplified Arabic" w:cs="Simplified Arabic"/>
          <w:color w:val="auto"/>
          <w:sz w:val="28"/>
          <w:szCs w:val="28"/>
          <w:rtl/>
        </w:rPr>
        <w:t>اللاجئين السوريين في الأردن</w:t>
      </w:r>
      <w:r w:rsidRPr="00F53F18">
        <w:rPr>
          <w:rFonts w:ascii="Simplified Arabic" w:eastAsia="Simplified Arabic" w:hAnsi="Simplified Arabic" w:cs="Simplified Arabic" w:hint="cs"/>
          <w:color w:val="auto"/>
          <w:sz w:val="28"/>
          <w:szCs w:val="28"/>
          <w:rtl/>
          <w:lang w:bidi="ar-JO"/>
        </w:rPr>
        <w:t xml:space="preserve"> يعانون من مستويات من التشوهات المعرفية تراوحت بين المتوسط والمرتفع، كما اتفقت نتيجة الدراسة الحالية مع نتيجة دراسة بني صخر (2017) التي بينت أن</w:t>
      </w:r>
      <w:r w:rsidRPr="00F53F18">
        <w:rPr>
          <w:rFonts w:ascii="Simplified Arabic" w:eastAsia="Simplified Arabic" w:hAnsi="Simplified Arabic" w:cs="Simplified Arabic" w:hint="cs"/>
          <w:color w:val="auto"/>
          <w:sz w:val="28"/>
          <w:szCs w:val="28"/>
          <w:rtl/>
        </w:rPr>
        <w:t xml:space="preserve"> </w:t>
      </w:r>
      <w:r w:rsidRPr="00F53F18">
        <w:rPr>
          <w:rFonts w:ascii="Simplified Arabic" w:eastAsia="Simplified Arabic" w:hAnsi="Simplified Arabic" w:cs="Simplified Arabic"/>
          <w:color w:val="auto"/>
          <w:sz w:val="28"/>
          <w:szCs w:val="28"/>
          <w:rtl/>
        </w:rPr>
        <w:t>الإحساس بالعجز تجاه الماضي</w:t>
      </w:r>
      <w:r w:rsidR="00F53F18" w:rsidRPr="00F53F18">
        <w:rPr>
          <w:rFonts w:ascii="Simplified Arabic" w:eastAsia="Simplified Arabic" w:hAnsi="Simplified Arabic" w:cs="Simplified Arabic" w:hint="cs"/>
          <w:color w:val="auto"/>
          <w:sz w:val="28"/>
          <w:szCs w:val="28"/>
          <w:rtl/>
        </w:rPr>
        <w:t xml:space="preserve"> كانت من أهم الأفكار العقلانية التي سببت التشوهات المعرفية لدى اللاجئات السوريات.</w:t>
      </w:r>
      <w:r w:rsidR="00F53F18">
        <w:rPr>
          <w:rFonts w:ascii="Simplified Arabic" w:eastAsia="Simplified Arabic" w:hAnsi="Simplified Arabic" w:cs="Simplified Arabic" w:hint="cs"/>
          <w:color w:val="auto"/>
          <w:sz w:val="28"/>
          <w:szCs w:val="28"/>
          <w:rtl/>
        </w:rPr>
        <w:t xml:space="preserve"> وقد اختلفت نتيجة الدراسة الحالية عن نتيجة دراسة العصار (2015) التي بينت أن التشوهات المعرفية لدى المراهقين في قطاع غزة جاءت منخفضة، وربما يعود سبب الاختلاف هنا لاختلاف طبيعية عينتي الدراستين.</w:t>
      </w:r>
    </w:p>
    <w:p w:rsidR="00F53F18" w:rsidRPr="00F53F18" w:rsidRDefault="00F53F18" w:rsidP="00F53F18">
      <w:pPr>
        <w:spacing w:after="200" w:line="360" w:lineRule="auto"/>
        <w:jc w:val="both"/>
        <w:rPr>
          <w:rFonts w:ascii="Simplified Arabic" w:eastAsia="Simplified Arabic" w:hAnsi="Simplified Arabic" w:cs="Simplified Arabic" w:hint="cs"/>
          <w:b/>
          <w:color w:val="auto"/>
          <w:sz w:val="28"/>
          <w:szCs w:val="28"/>
          <w:rtl/>
        </w:rPr>
      </w:pPr>
      <w:proofErr w:type="gramStart"/>
      <w:r>
        <w:rPr>
          <w:rFonts w:ascii="Simplified Arabic" w:eastAsia="Simplified Arabic" w:hAnsi="Simplified Arabic" w:cs="Simplified Arabic" w:hint="cs"/>
          <w:bCs/>
          <w:color w:val="auto"/>
          <w:sz w:val="28"/>
          <w:szCs w:val="28"/>
          <w:rtl/>
        </w:rPr>
        <w:t>مناقشة</w:t>
      </w:r>
      <w:proofErr w:type="gramEnd"/>
      <w:r>
        <w:rPr>
          <w:rFonts w:ascii="Simplified Arabic" w:eastAsia="Simplified Arabic" w:hAnsi="Simplified Arabic" w:cs="Simplified Arabic" w:hint="cs"/>
          <w:bCs/>
          <w:color w:val="auto"/>
          <w:sz w:val="28"/>
          <w:szCs w:val="28"/>
          <w:rtl/>
        </w:rPr>
        <w:t xml:space="preserve"> نتائج السؤال الثاني: </w:t>
      </w:r>
      <w:r w:rsidRPr="00F53F18">
        <w:rPr>
          <w:rFonts w:ascii="Simplified Arabic" w:eastAsia="Simplified Arabic" w:hAnsi="Simplified Arabic" w:cs="Simplified Arabic"/>
          <w:b/>
          <w:color w:val="auto"/>
          <w:sz w:val="28"/>
          <w:szCs w:val="28"/>
          <w:rtl/>
        </w:rPr>
        <w:t xml:space="preserve">عدم وجود فروق ذات دلالة إحصائية ( = 0.05) تعزى </w:t>
      </w:r>
      <w:proofErr w:type="gramStart"/>
      <w:r w:rsidRPr="00F53F18">
        <w:rPr>
          <w:rFonts w:ascii="Simplified Arabic" w:eastAsia="Simplified Arabic" w:hAnsi="Simplified Arabic" w:cs="Simplified Arabic"/>
          <w:b/>
          <w:color w:val="auto"/>
          <w:sz w:val="28"/>
          <w:szCs w:val="28"/>
          <w:rtl/>
        </w:rPr>
        <w:t>لأثر</w:t>
      </w:r>
      <w:proofErr w:type="gramEnd"/>
      <w:r w:rsidRPr="00F53F18">
        <w:rPr>
          <w:rFonts w:ascii="Simplified Arabic" w:eastAsia="Simplified Arabic" w:hAnsi="Simplified Arabic" w:cs="Simplified Arabic"/>
          <w:b/>
          <w:color w:val="auto"/>
          <w:sz w:val="28"/>
          <w:szCs w:val="28"/>
          <w:rtl/>
        </w:rPr>
        <w:t xml:space="preserve"> الصف في جميع الأبعاد. ويمكن تفسير ذلك</w:t>
      </w:r>
      <w:r w:rsidRPr="00F53F18">
        <w:rPr>
          <w:rFonts w:ascii="Simplified Arabic" w:eastAsia="Simplified Arabic" w:hAnsi="Simplified Arabic" w:cs="Simplified Arabic" w:hint="cs"/>
          <w:b/>
          <w:color w:val="auto"/>
          <w:sz w:val="28"/>
          <w:szCs w:val="28"/>
          <w:rtl/>
        </w:rPr>
        <w:t xml:space="preserve"> إلى أن المستوى الصفي لدى </w:t>
      </w:r>
      <w:proofErr w:type="gramStart"/>
      <w:r w:rsidRPr="00F53F18">
        <w:rPr>
          <w:rFonts w:ascii="Simplified Arabic" w:eastAsia="Simplified Arabic" w:hAnsi="Simplified Arabic" w:cs="Simplified Arabic" w:hint="cs"/>
          <w:b/>
          <w:color w:val="auto"/>
          <w:sz w:val="28"/>
          <w:szCs w:val="28"/>
          <w:rtl/>
        </w:rPr>
        <w:t>الطلبة  يكون</w:t>
      </w:r>
      <w:proofErr w:type="gramEnd"/>
      <w:r w:rsidRPr="00F53F18">
        <w:rPr>
          <w:rFonts w:ascii="Simplified Arabic" w:eastAsia="Simplified Arabic" w:hAnsi="Simplified Arabic" w:cs="Simplified Arabic" w:hint="cs"/>
          <w:b/>
          <w:color w:val="auto"/>
          <w:sz w:val="28"/>
          <w:szCs w:val="28"/>
          <w:rtl/>
        </w:rPr>
        <w:t xml:space="preserve"> فيه جميع الطلبة يتأثرون بنفس المستوى من التشوهات المعرفية لتشابه ظروف البيئة الاجتماعية والثقافية بين الطلبة</w:t>
      </w:r>
    </w:p>
    <w:p w:rsidR="00F53F18" w:rsidRPr="00F53F18" w:rsidRDefault="00F53F18" w:rsidP="00F53F18">
      <w:pPr>
        <w:spacing w:after="200" w:line="360" w:lineRule="auto"/>
        <w:ind w:firstLine="793"/>
        <w:jc w:val="both"/>
        <w:rPr>
          <w:rFonts w:ascii="Simplified Arabic" w:eastAsia="Simplified Arabic" w:hAnsi="Simplified Arabic" w:cs="Simplified Arabic"/>
          <w:b/>
          <w:color w:val="auto"/>
          <w:sz w:val="28"/>
          <w:szCs w:val="28"/>
          <w:lang w:bidi="ar-JO"/>
        </w:rPr>
      </w:pPr>
      <w:r w:rsidRPr="00F53F18">
        <w:rPr>
          <w:rFonts w:ascii="Simplified Arabic" w:eastAsia="Simplified Arabic" w:hAnsi="Simplified Arabic" w:cs="Simplified Arabic"/>
          <w:b/>
          <w:color w:val="auto"/>
          <w:sz w:val="28"/>
          <w:szCs w:val="28"/>
          <w:rtl/>
        </w:rPr>
        <w:t xml:space="preserve"> </w:t>
      </w:r>
      <w:r w:rsidRPr="00F53F18">
        <w:rPr>
          <w:rFonts w:ascii="Simplified Arabic" w:eastAsia="Simplified Arabic" w:hAnsi="Simplified Arabic" w:cs="Simplified Arabic" w:hint="cs"/>
          <w:b/>
          <w:color w:val="auto"/>
          <w:sz w:val="28"/>
          <w:szCs w:val="28"/>
          <w:rtl/>
        </w:rPr>
        <w:t xml:space="preserve">كما بينت النتائج </w:t>
      </w:r>
      <w:r w:rsidRPr="00F53F18">
        <w:rPr>
          <w:rFonts w:ascii="Simplified Arabic" w:eastAsia="Simplified Arabic" w:hAnsi="Simplified Arabic" w:cs="Simplified Arabic"/>
          <w:b/>
          <w:color w:val="auto"/>
          <w:sz w:val="28"/>
          <w:szCs w:val="28"/>
          <w:rtl/>
        </w:rPr>
        <w:t xml:space="preserve">وجود فروق ذات </w:t>
      </w:r>
      <w:proofErr w:type="gramStart"/>
      <w:r w:rsidRPr="00F53F18">
        <w:rPr>
          <w:rFonts w:ascii="Simplified Arabic" w:eastAsia="Simplified Arabic" w:hAnsi="Simplified Arabic" w:cs="Simplified Arabic"/>
          <w:b/>
          <w:color w:val="auto"/>
          <w:sz w:val="28"/>
          <w:szCs w:val="28"/>
          <w:rtl/>
        </w:rPr>
        <w:t>دلالة</w:t>
      </w:r>
      <w:proofErr w:type="gramEnd"/>
      <w:r w:rsidRPr="00F53F18">
        <w:rPr>
          <w:rFonts w:ascii="Simplified Arabic" w:eastAsia="Simplified Arabic" w:hAnsi="Simplified Arabic" w:cs="Simplified Arabic"/>
          <w:b/>
          <w:color w:val="auto"/>
          <w:sz w:val="28"/>
          <w:szCs w:val="28"/>
          <w:rtl/>
        </w:rPr>
        <w:t xml:space="preserve"> إحصائية ( = 0.05) بين فئة التحصيل من 50 -70 وبين من (86-)99 وجاءت الفروق لصالح من (50 -70) في بُعدي "الاستنتاج الاعتباط ، والمقارنات الخطأ". و</w:t>
      </w:r>
      <w:r w:rsidRPr="00F53F18">
        <w:rPr>
          <w:rFonts w:ascii="Simplified Arabic" w:eastAsia="Simplified Arabic" w:hAnsi="Simplified Arabic" w:cs="Simplified Arabic" w:hint="cs"/>
          <w:b/>
          <w:color w:val="auto"/>
          <w:sz w:val="28"/>
          <w:szCs w:val="28"/>
          <w:rtl/>
        </w:rPr>
        <w:t xml:space="preserve">يمكن تفسير </w:t>
      </w:r>
      <w:r w:rsidRPr="00F53F18">
        <w:rPr>
          <w:rFonts w:ascii="Simplified Arabic" w:eastAsia="Simplified Arabic" w:hAnsi="Simplified Arabic" w:cs="Simplified Arabic"/>
          <w:b/>
          <w:color w:val="auto"/>
          <w:sz w:val="28"/>
          <w:szCs w:val="28"/>
          <w:rtl/>
        </w:rPr>
        <w:t>هذه النتيجة</w:t>
      </w:r>
      <w:r w:rsidRPr="00F53F18">
        <w:rPr>
          <w:rFonts w:ascii="Simplified Arabic" w:eastAsia="Simplified Arabic" w:hAnsi="Simplified Arabic" w:cs="Simplified Arabic" w:hint="cs"/>
          <w:b/>
          <w:color w:val="auto"/>
          <w:sz w:val="28"/>
          <w:szCs w:val="28"/>
          <w:rtl/>
        </w:rPr>
        <w:t xml:space="preserve"> إلى أن الطالبات اللوات</w:t>
      </w:r>
      <w:r w:rsidRPr="00F53F18">
        <w:rPr>
          <w:rFonts w:ascii="Simplified Arabic" w:eastAsia="Simplified Arabic" w:hAnsi="Simplified Arabic" w:cs="Simplified Arabic" w:hint="eastAsia"/>
          <w:b/>
          <w:color w:val="auto"/>
          <w:sz w:val="28"/>
          <w:szCs w:val="28"/>
          <w:rtl/>
        </w:rPr>
        <w:t>ي</w:t>
      </w:r>
      <w:r w:rsidRPr="00F53F18">
        <w:rPr>
          <w:rFonts w:ascii="Simplified Arabic" w:eastAsia="Simplified Arabic" w:hAnsi="Simplified Arabic" w:cs="Simplified Arabic" w:hint="cs"/>
          <w:b/>
          <w:color w:val="auto"/>
          <w:sz w:val="28"/>
          <w:szCs w:val="28"/>
          <w:rtl/>
        </w:rPr>
        <w:t xml:space="preserve"> لديهن تحصيل دون المتوسط( 50-70) لديهن تشوهات معرفية اعلى من أقرانهن من ذوات التحصيل العالي، وقد يعود هذا إلى التمايز الفردي بين الطالبات وأسلوب التنشئة الاجتماعية، وثقافة الأهل التي تلعب دور كبير في التشوهات المعرفية بين الطلبة. </w:t>
      </w:r>
      <w:r w:rsidRPr="00F53F18">
        <w:rPr>
          <w:rFonts w:ascii="Simplified Arabic" w:eastAsia="Simplified Arabic" w:hAnsi="Simplified Arabic" w:cs="Simplified Arabic"/>
          <w:b/>
          <w:color w:val="auto"/>
          <w:sz w:val="28"/>
          <w:szCs w:val="28"/>
          <w:rtl/>
        </w:rPr>
        <w:t xml:space="preserve"> </w:t>
      </w:r>
      <w:r w:rsidRPr="00F53F18">
        <w:rPr>
          <w:rFonts w:ascii="Simplified Arabic" w:eastAsia="Simplified Arabic" w:hAnsi="Simplified Arabic" w:cs="Simplified Arabic" w:hint="cs"/>
          <w:b/>
          <w:color w:val="auto"/>
          <w:sz w:val="28"/>
          <w:szCs w:val="28"/>
          <w:rtl/>
        </w:rPr>
        <w:t xml:space="preserve">.  واتفقت هذه النتيجة مع نتيجة دراسة  </w:t>
      </w:r>
      <w:proofErr w:type="spellStart"/>
      <w:r w:rsidRPr="00F53F18">
        <w:rPr>
          <w:rFonts w:ascii="Simplified Arabic" w:eastAsia="Simplified Arabic" w:hAnsi="Simplified Arabic" w:cs="Simplified Arabic"/>
          <w:b/>
          <w:color w:val="auto"/>
          <w:sz w:val="28"/>
          <w:szCs w:val="28"/>
          <w:rtl/>
        </w:rPr>
        <w:t>دراسة</w:t>
      </w:r>
      <w:proofErr w:type="spellEnd"/>
      <w:r w:rsidRPr="00F53F18">
        <w:rPr>
          <w:rFonts w:ascii="Simplified Arabic" w:eastAsia="Simplified Arabic" w:hAnsi="Simplified Arabic" w:cs="Simplified Arabic"/>
          <w:b/>
          <w:color w:val="auto"/>
          <w:sz w:val="28"/>
          <w:szCs w:val="28"/>
          <w:rtl/>
        </w:rPr>
        <w:t xml:space="preserve"> </w:t>
      </w:r>
      <w:proofErr w:type="spellStart"/>
      <w:r w:rsidRPr="00F53F18">
        <w:rPr>
          <w:rFonts w:ascii="Simplified Arabic" w:eastAsia="Simplified Arabic" w:hAnsi="Simplified Arabic" w:cs="Simplified Arabic"/>
          <w:b/>
          <w:color w:val="auto"/>
          <w:sz w:val="28"/>
          <w:szCs w:val="28"/>
          <w:rtl/>
        </w:rPr>
        <w:t>أونوبول</w:t>
      </w:r>
      <w:proofErr w:type="spellEnd"/>
      <w:r w:rsidRPr="00F53F18">
        <w:rPr>
          <w:rFonts w:ascii="Simplified Arabic" w:eastAsia="Simplified Arabic" w:hAnsi="Simplified Arabic" w:cs="Simplified Arabic"/>
          <w:b/>
          <w:color w:val="auto"/>
          <w:sz w:val="28"/>
          <w:szCs w:val="28"/>
          <w:rtl/>
        </w:rPr>
        <w:t xml:space="preserve"> </w:t>
      </w:r>
      <w:proofErr w:type="spellStart"/>
      <w:r w:rsidRPr="00F53F18">
        <w:rPr>
          <w:rFonts w:ascii="Simplified Arabic" w:eastAsia="Simplified Arabic" w:hAnsi="Simplified Arabic" w:cs="Simplified Arabic"/>
          <w:b/>
          <w:color w:val="auto"/>
          <w:sz w:val="28"/>
          <w:szCs w:val="28"/>
          <w:rtl/>
        </w:rPr>
        <w:t>وسايار</w:t>
      </w:r>
      <w:proofErr w:type="spellEnd"/>
      <w:r w:rsidRPr="00F53F18">
        <w:rPr>
          <w:rFonts w:ascii="Simplified Arabic" w:eastAsia="Simplified Arabic" w:hAnsi="Simplified Arabic" w:cs="Simplified Arabic"/>
          <w:b/>
          <w:color w:val="auto"/>
          <w:sz w:val="28"/>
          <w:szCs w:val="28"/>
          <w:rtl/>
        </w:rPr>
        <w:t xml:space="preserve"> وجول (</w:t>
      </w:r>
      <w:proofErr w:type="spellStart"/>
      <w:r w:rsidRPr="00F53F18">
        <w:rPr>
          <w:rFonts w:ascii="Simplified Arabic" w:eastAsia="Simplified Arabic" w:hAnsi="Simplified Arabic" w:cs="Simplified Arabic"/>
          <w:b/>
          <w:color w:val="auto"/>
          <w:sz w:val="28"/>
          <w:szCs w:val="28"/>
          <w:lang w:bidi="ar-JO"/>
        </w:rPr>
        <w:t>Unubol</w:t>
      </w:r>
      <w:proofErr w:type="spellEnd"/>
      <w:r w:rsidRPr="00F53F18">
        <w:rPr>
          <w:rFonts w:ascii="Simplified Arabic" w:eastAsia="Simplified Arabic" w:hAnsi="Simplified Arabic" w:cs="Simplified Arabic"/>
          <w:b/>
          <w:color w:val="auto"/>
          <w:sz w:val="28"/>
          <w:szCs w:val="28"/>
          <w:lang w:bidi="ar-JO"/>
        </w:rPr>
        <w:t xml:space="preserve">, </w:t>
      </w:r>
      <w:proofErr w:type="spellStart"/>
      <w:r w:rsidRPr="00F53F18">
        <w:rPr>
          <w:rFonts w:ascii="Simplified Arabic" w:eastAsia="Simplified Arabic" w:hAnsi="Simplified Arabic" w:cs="Simplified Arabic"/>
          <w:b/>
          <w:color w:val="auto"/>
          <w:sz w:val="28"/>
          <w:szCs w:val="28"/>
          <w:lang w:bidi="ar-JO"/>
        </w:rPr>
        <w:t>Sayar</w:t>
      </w:r>
      <w:proofErr w:type="spellEnd"/>
      <w:r w:rsidRPr="00F53F18">
        <w:rPr>
          <w:rFonts w:ascii="Simplified Arabic" w:eastAsia="Simplified Arabic" w:hAnsi="Simplified Arabic" w:cs="Simplified Arabic"/>
          <w:b/>
          <w:color w:val="auto"/>
          <w:sz w:val="28"/>
          <w:szCs w:val="28"/>
          <w:lang w:bidi="ar-JO"/>
        </w:rPr>
        <w:t xml:space="preserve"> &amp; </w:t>
      </w:r>
      <w:proofErr w:type="spellStart"/>
      <w:r w:rsidRPr="00F53F18">
        <w:rPr>
          <w:rFonts w:ascii="Simplified Arabic" w:eastAsia="Simplified Arabic" w:hAnsi="Simplified Arabic" w:cs="Simplified Arabic"/>
          <w:b/>
          <w:color w:val="auto"/>
          <w:sz w:val="28"/>
          <w:szCs w:val="28"/>
          <w:lang w:bidi="ar-JO"/>
        </w:rPr>
        <w:t>Gul</w:t>
      </w:r>
      <w:proofErr w:type="spellEnd"/>
      <w:r w:rsidRPr="00F53F18">
        <w:rPr>
          <w:rFonts w:ascii="Simplified Arabic" w:eastAsia="Simplified Arabic" w:hAnsi="Simplified Arabic" w:cs="Simplified Arabic"/>
          <w:b/>
          <w:color w:val="auto"/>
          <w:sz w:val="28"/>
          <w:szCs w:val="28"/>
          <w:rtl/>
        </w:rPr>
        <w:t xml:space="preserve">, 2018) </w:t>
      </w:r>
      <w:r w:rsidRPr="00F53F18">
        <w:rPr>
          <w:rFonts w:ascii="Simplified Arabic" w:eastAsia="Simplified Arabic" w:hAnsi="Simplified Arabic" w:cs="Simplified Arabic" w:hint="cs"/>
          <w:b/>
          <w:color w:val="auto"/>
          <w:sz w:val="28"/>
          <w:szCs w:val="28"/>
          <w:rtl/>
        </w:rPr>
        <w:t xml:space="preserve">التي بينت </w:t>
      </w:r>
      <w:r w:rsidRPr="00F53F18">
        <w:rPr>
          <w:rFonts w:ascii="Simplified Arabic" w:eastAsia="Simplified Arabic" w:hAnsi="Simplified Arabic" w:cs="Simplified Arabic"/>
          <w:b/>
          <w:color w:val="auto"/>
          <w:sz w:val="28"/>
          <w:szCs w:val="28"/>
          <w:rtl/>
        </w:rPr>
        <w:t xml:space="preserve">وجود علاقة ارتباطية دالة بين التشوهات المعرفية وبين عدم قدرة الطالب على الأداء </w:t>
      </w:r>
      <w:r w:rsidRPr="00F53F18">
        <w:rPr>
          <w:rFonts w:ascii="Simplified Arabic" w:eastAsia="Simplified Arabic" w:hAnsi="Simplified Arabic" w:cs="Simplified Arabic"/>
          <w:b/>
          <w:color w:val="auto"/>
          <w:sz w:val="28"/>
          <w:szCs w:val="28"/>
          <w:rtl/>
        </w:rPr>
        <w:lastRenderedPageBreak/>
        <w:t>وسلبية معتقداته واتجاهاته الحياتية، وبينت النتائج أن الحاجة لإثبات الذات والسعي للكمال لدى الطالب تزيد من تشوهاته المعرفية، وأن عدم توفر الدعم الاجتماعي والنفسي يزيد من التشوهات المعرفية</w:t>
      </w:r>
      <w:r w:rsidRPr="00F53F18">
        <w:rPr>
          <w:rFonts w:ascii="Simplified Arabic" w:eastAsia="Simplified Arabic" w:hAnsi="Simplified Arabic" w:cs="Simplified Arabic" w:hint="cs"/>
          <w:b/>
          <w:color w:val="auto"/>
          <w:sz w:val="28"/>
          <w:szCs w:val="28"/>
          <w:rtl/>
        </w:rPr>
        <w:t xml:space="preserve"> لدى الطالب بغض النظر عن صفه، رغم أنها كانت أعلى لدى الإناث.</w:t>
      </w:r>
      <w:r>
        <w:rPr>
          <w:rFonts w:ascii="Simplified Arabic" w:eastAsia="Simplified Arabic" w:hAnsi="Simplified Arabic" w:cs="Simplified Arabic" w:hint="cs"/>
          <w:b/>
          <w:color w:val="auto"/>
          <w:sz w:val="28"/>
          <w:szCs w:val="28"/>
          <w:rtl/>
          <w:lang w:bidi="ar-JO"/>
        </w:rPr>
        <w:t xml:space="preserve"> وفي هذا السياق أكدت العصار (2015) وجود </w:t>
      </w:r>
      <w:r w:rsidRPr="00F53F18">
        <w:rPr>
          <w:rFonts w:ascii="Simplified Arabic" w:eastAsia="Simplified Arabic" w:hAnsi="Simplified Arabic" w:cs="Simplified Arabic"/>
          <w:b/>
          <w:color w:val="auto"/>
          <w:sz w:val="28"/>
          <w:szCs w:val="28"/>
          <w:rtl/>
        </w:rPr>
        <w:t>علاقة عكسية ذات دلالة إحصائية في التشوهات المعرفية تعزى لمتغير الجنس ومرحلة المراهقة.</w:t>
      </w:r>
    </w:p>
    <w:p w:rsidR="00091F56" w:rsidRPr="00FE3A8A" w:rsidRDefault="00902A9D" w:rsidP="00F53F18">
      <w:pPr>
        <w:spacing w:after="200" w:line="360" w:lineRule="auto"/>
        <w:jc w:val="both"/>
        <w:rPr>
          <w:rFonts w:ascii="Simplified Arabic" w:eastAsia="Simplified Arabic" w:hAnsi="Simplified Arabic" w:cs="Simplified Arabic"/>
          <w:color w:val="auto"/>
          <w:sz w:val="28"/>
          <w:szCs w:val="28"/>
          <w:rtl/>
        </w:rPr>
      </w:pPr>
      <w:proofErr w:type="gramStart"/>
      <w:r w:rsidRPr="00FE3A8A">
        <w:rPr>
          <w:rFonts w:ascii="Simplified Arabic" w:eastAsia="Simplified Arabic" w:hAnsi="Simplified Arabic" w:cs="Simplified Arabic"/>
          <w:bCs/>
          <w:color w:val="auto"/>
          <w:sz w:val="28"/>
          <w:szCs w:val="28"/>
          <w:rtl/>
        </w:rPr>
        <w:t xml:space="preserve">التوصيات </w:t>
      </w:r>
      <w:r w:rsidR="00F53F18">
        <w:rPr>
          <w:rFonts w:ascii="Simplified Arabic" w:eastAsia="Simplified Arabic" w:hAnsi="Simplified Arabic" w:cs="Simplified Arabic" w:hint="cs"/>
          <w:bCs/>
          <w:color w:val="auto"/>
          <w:sz w:val="28"/>
          <w:szCs w:val="28"/>
          <w:rtl/>
        </w:rPr>
        <w:t>:</w:t>
      </w:r>
      <w:proofErr w:type="gramEnd"/>
      <w:r w:rsidR="00F53F18">
        <w:rPr>
          <w:rFonts w:ascii="Simplified Arabic" w:eastAsia="Simplified Arabic" w:hAnsi="Simplified Arabic" w:cs="Simplified Arabic" w:hint="cs"/>
          <w:bCs/>
          <w:color w:val="auto"/>
          <w:sz w:val="28"/>
          <w:szCs w:val="28"/>
          <w:rtl/>
        </w:rPr>
        <w:t xml:space="preserve"> </w:t>
      </w:r>
      <w:r w:rsidRPr="00FE3A8A">
        <w:rPr>
          <w:rFonts w:ascii="Simplified Arabic" w:eastAsia="Simplified Arabic" w:hAnsi="Simplified Arabic" w:cs="Simplified Arabic"/>
          <w:color w:val="auto"/>
          <w:sz w:val="28"/>
          <w:szCs w:val="28"/>
          <w:rtl/>
        </w:rPr>
        <w:t>في ضوء النتائج التي تم التوصل إليها، يوصي</w:t>
      </w:r>
      <w:r w:rsidR="00FE3A8A" w:rsidRPr="00FE3A8A">
        <w:rPr>
          <w:rFonts w:ascii="Simplified Arabic" w:eastAsia="Simplified Arabic" w:hAnsi="Simplified Arabic" w:cs="Simplified Arabic" w:hint="cs"/>
          <w:color w:val="auto"/>
          <w:sz w:val="28"/>
          <w:szCs w:val="28"/>
          <w:rtl/>
        </w:rPr>
        <w:t xml:space="preserve"> الباحثان</w:t>
      </w:r>
      <w:r w:rsidRPr="00FE3A8A">
        <w:rPr>
          <w:rFonts w:ascii="Simplified Arabic" w:eastAsia="Simplified Arabic" w:hAnsi="Simplified Arabic" w:cs="Simplified Arabic"/>
          <w:color w:val="auto"/>
          <w:sz w:val="28"/>
          <w:szCs w:val="28"/>
          <w:rtl/>
        </w:rPr>
        <w:t xml:space="preserve"> بما يلي:</w:t>
      </w:r>
    </w:p>
    <w:p w:rsidR="00F53F18" w:rsidRDefault="00F53F18" w:rsidP="00E9286A">
      <w:pPr>
        <w:spacing w:after="200" w:line="360" w:lineRule="auto"/>
        <w:jc w:val="both"/>
        <w:rPr>
          <w:rFonts w:ascii="Simplified Arabic" w:eastAsia="Simplified Arabic" w:hAnsi="Simplified Arabic" w:cs="Simplified Arabic" w:hint="cs"/>
          <w:color w:val="auto"/>
          <w:sz w:val="28"/>
          <w:szCs w:val="28"/>
          <w:rtl/>
        </w:rPr>
      </w:pPr>
      <w:r>
        <w:rPr>
          <w:rFonts w:ascii="Simplified Arabic" w:eastAsia="Simplified Arabic" w:hAnsi="Simplified Arabic" w:cs="Simplified Arabic" w:hint="cs"/>
          <w:color w:val="auto"/>
          <w:sz w:val="28"/>
          <w:szCs w:val="28"/>
          <w:rtl/>
        </w:rPr>
        <w:t xml:space="preserve">1.  </w:t>
      </w:r>
      <w:proofErr w:type="gramStart"/>
      <w:r>
        <w:rPr>
          <w:rFonts w:ascii="Simplified Arabic" w:eastAsia="Simplified Arabic" w:hAnsi="Simplified Arabic" w:cs="Simplified Arabic" w:hint="cs"/>
          <w:color w:val="auto"/>
          <w:sz w:val="28"/>
          <w:szCs w:val="28"/>
          <w:rtl/>
        </w:rPr>
        <w:t>تحسين</w:t>
      </w:r>
      <w:proofErr w:type="gramEnd"/>
      <w:r>
        <w:rPr>
          <w:rFonts w:ascii="Simplified Arabic" w:eastAsia="Simplified Arabic" w:hAnsi="Simplified Arabic" w:cs="Simplified Arabic" w:hint="cs"/>
          <w:color w:val="auto"/>
          <w:sz w:val="28"/>
          <w:szCs w:val="28"/>
          <w:rtl/>
        </w:rPr>
        <w:t xml:space="preserve"> جوانب الخدمات الإرشادية المقدمة للاجئين السوريين في الأردن من خلا لتدريب المرشدين والمرشدات على برامج التعامل مع اللاجئين السوريين في ضوء الخبرات العربية والعالمية.</w:t>
      </w:r>
    </w:p>
    <w:p w:rsidR="00E9286A" w:rsidRDefault="00F53F18" w:rsidP="00E9286A">
      <w:pPr>
        <w:spacing w:after="200" w:line="360" w:lineRule="auto"/>
        <w:jc w:val="both"/>
        <w:rPr>
          <w:rFonts w:ascii="Simplified Arabic" w:eastAsia="Simplified Arabic" w:hAnsi="Simplified Arabic" w:cs="Simplified Arabic" w:hint="cs"/>
          <w:color w:val="auto"/>
          <w:sz w:val="28"/>
          <w:szCs w:val="28"/>
          <w:rtl/>
        </w:rPr>
      </w:pPr>
      <w:r>
        <w:rPr>
          <w:rFonts w:ascii="Simplified Arabic" w:eastAsia="Simplified Arabic" w:hAnsi="Simplified Arabic" w:cs="Simplified Arabic" w:hint="cs"/>
          <w:color w:val="auto"/>
          <w:sz w:val="28"/>
          <w:szCs w:val="28"/>
          <w:rtl/>
        </w:rPr>
        <w:t xml:space="preserve">2. </w:t>
      </w:r>
      <w:r w:rsidR="00E9286A" w:rsidRPr="00FE3A8A">
        <w:rPr>
          <w:rFonts w:ascii="Simplified Arabic" w:eastAsia="Simplified Arabic" w:hAnsi="Simplified Arabic" w:cs="Simplified Arabic" w:hint="cs"/>
          <w:color w:val="auto"/>
          <w:sz w:val="28"/>
          <w:szCs w:val="28"/>
          <w:rtl/>
        </w:rPr>
        <w:t xml:space="preserve">تحصين الطالبات اللاجئات السوريات من التشوهات المعرفية بحيث يتم تقديم برامج </w:t>
      </w:r>
      <w:r w:rsidR="00EF6046" w:rsidRPr="00FE3A8A">
        <w:rPr>
          <w:rFonts w:ascii="Simplified Arabic" w:eastAsia="Simplified Arabic" w:hAnsi="Simplified Arabic" w:cs="Simplified Arabic" w:hint="cs"/>
          <w:color w:val="auto"/>
          <w:sz w:val="28"/>
          <w:szCs w:val="28"/>
          <w:rtl/>
        </w:rPr>
        <w:t>لإحداث</w:t>
      </w:r>
      <w:r w:rsidR="00E9286A" w:rsidRPr="00FE3A8A">
        <w:rPr>
          <w:rFonts w:ascii="Simplified Arabic" w:eastAsia="Simplified Arabic" w:hAnsi="Simplified Arabic" w:cs="Simplified Arabic" w:hint="cs"/>
          <w:color w:val="auto"/>
          <w:sz w:val="28"/>
          <w:szCs w:val="28"/>
          <w:rtl/>
        </w:rPr>
        <w:t xml:space="preserve"> الادراك السليم لجميع جوانب المعرفة في الم</w:t>
      </w:r>
      <w:r>
        <w:rPr>
          <w:rFonts w:ascii="Simplified Arabic" w:eastAsia="Simplified Arabic" w:hAnsi="Simplified Arabic" w:cs="Simplified Arabic" w:hint="cs"/>
          <w:color w:val="auto"/>
          <w:sz w:val="28"/>
          <w:szCs w:val="28"/>
          <w:rtl/>
        </w:rPr>
        <w:t>د</w:t>
      </w:r>
      <w:r w:rsidR="00E9286A" w:rsidRPr="00FE3A8A">
        <w:rPr>
          <w:rFonts w:ascii="Simplified Arabic" w:eastAsia="Simplified Arabic" w:hAnsi="Simplified Arabic" w:cs="Simplified Arabic" w:hint="cs"/>
          <w:color w:val="auto"/>
          <w:sz w:val="28"/>
          <w:szCs w:val="28"/>
          <w:rtl/>
        </w:rPr>
        <w:t xml:space="preserve">رسة ومن خلال </w:t>
      </w:r>
      <w:r w:rsidR="00EF6046" w:rsidRPr="00FE3A8A">
        <w:rPr>
          <w:rFonts w:ascii="Simplified Arabic" w:eastAsia="Simplified Arabic" w:hAnsi="Simplified Arabic" w:cs="Simplified Arabic" w:hint="cs"/>
          <w:color w:val="auto"/>
          <w:sz w:val="28"/>
          <w:szCs w:val="28"/>
          <w:rtl/>
        </w:rPr>
        <w:t>التنشئة</w:t>
      </w:r>
      <w:r w:rsidR="00E9286A" w:rsidRPr="00FE3A8A">
        <w:rPr>
          <w:rFonts w:ascii="Simplified Arabic" w:eastAsia="Simplified Arabic" w:hAnsi="Simplified Arabic" w:cs="Simplified Arabic" w:hint="cs"/>
          <w:color w:val="auto"/>
          <w:sz w:val="28"/>
          <w:szCs w:val="28"/>
          <w:rtl/>
        </w:rPr>
        <w:t xml:space="preserve"> السليمة من جميع العاملين مع الطلبة وذويهم.</w:t>
      </w:r>
    </w:p>
    <w:p w:rsidR="00F53F18" w:rsidRPr="00FE3A8A" w:rsidRDefault="00F53F18" w:rsidP="00E9286A">
      <w:pPr>
        <w:spacing w:after="200" w:line="360" w:lineRule="auto"/>
        <w:jc w:val="both"/>
        <w:rPr>
          <w:rFonts w:ascii="Simplified Arabic" w:eastAsia="Simplified Arabic" w:hAnsi="Simplified Arabic" w:cs="Simplified Arabic"/>
          <w:color w:val="auto"/>
          <w:sz w:val="28"/>
          <w:szCs w:val="28"/>
        </w:rPr>
      </w:pPr>
      <w:r>
        <w:rPr>
          <w:rFonts w:ascii="Simplified Arabic" w:eastAsia="Simplified Arabic" w:hAnsi="Simplified Arabic" w:cs="Simplified Arabic" w:hint="cs"/>
          <w:color w:val="auto"/>
          <w:sz w:val="28"/>
          <w:szCs w:val="28"/>
          <w:rtl/>
        </w:rPr>
        <w:t>3. إجراء المزيد من الدراسات والبحوث حول انتشار القلق والاكتئاب والرغبة في الانتحار لدى اللاجئي</w:t>
      </w:r>
      <w:r>
        <w:rPr>
          <w:rFonts w:ascii="Simplified Arabic" w:eastAsia="Simplified Arabic" w:hAnsi="Simplified Arabic" w:cs="Simplified Arabic" w:hint="eastAsia"/>
          <w:color w:val="auto"/>
          <w:sz w:val="28"/>
          <w:szCs w:val="28"/>
          <w:rtl/>
        </w:rPr>
        <w:t>ن</w:t>
      </w:r>
      <w:r>
        <w:rPr>
          <w:rFonts w:ascii="Simplified Arabic" w:eastAsia="Simplified Arabic" w:hAnsi="Simplified Arabic" w:cs="Simplified Arabic" w:hint="cs"/>
          <w:color w:val="auto"/>
          <w:sz w:val="28"/>
          <w:szCs w:val="28"/>
          <w:rtl/>
        </w:rPr>
        <w:t xml:space="preserve"> السوريين وخصوصًا فئة الطالبات لوضع التوصيات والمقترحات العملية لمواجهتها.</w:t>
      </w:r>
    </w:p>
    <w:p w:rsidR="00091F56" w:rsidRPr="00FE3A8A" w:rsidRDefault="00091F56">
      <w:pPr>
        <w:spacing w:after="200" w:line="360" w:lineRule="auto"/>
        <w:ind w:firstLine="720"/>
        <w:jc w:val="both"/>
        <w:rPr>
          <w:rFonts w:ascii="Simplified Arabic" w:eastAsia="Simplified Arabic" w:hAnsi="Simplified Arabic" w:cs="Simplified Arabic"/>
          <w:b/>
          <w:color w:val="auto"/>
          <w:sz w:val="28"/>
          <w:szCs w:val="28"/>
          <w:rtl/>
        </w:rPr>
      </w:pPr>
    </w:p>
    <w:p w:rsidR="00FE3A8A" w:rsidRDefault="00FE3A8A">
      <w:pPr>
        <w:spacing w:after="200" w:line="360" w:lineRule="auto"/>
        <w:ind w:firstLine="720"/>
        <w:jc w:val="both"/>
        <w:rPr>
          <w:rFonts w:ascii="Simplified Arabic" w:eastAsia="Simplified Arabic" w:hAnsi="Simplified Arabic" w:cs="Simplified Arabic" w:hint="cs"/>
          <w:b/>
          <w:color w:val="auto"/>
          <w:sz w:val="28"/>
          <w:szCs w:val="28"/>
          <w:rtl/>
        </w:rPr>
      </w:pPr>
    </w:p>
    <w:p w:rsidR="00F53F18" w:rsidRPr="00FE3A8A" w:rsidRDefault="00F53F18">
      <w:pPr>
        <w:spacing w:after="200" w:line="360" w:lineRule="auto"/>
        <w:ind w:firstLine="720"/>
        <w:jc w:val="both"/>
        <w:rPr>
          <w:rFonts w:ascii="Simplified Arabic" w:eastAsia="Simplified Arabic" w:hAnsi="Simplified Arabic" w:cs="Simplified Arabic"/>
          <w:b/>
          <w:color w:val="auto"/>
          <w:sz w:val="28"/>
          <w:szCs w:val="28"/>
        </w:rPr>
      </w:pPr>
    </w:p>
    <w:p w:rsidR="00091F56" w:rsidRPr="00FE3A8A" w:rsidRDefault="00902A9D">
      <w:pPr>
        <w:spacing w:line="360" w:lineRule="auto"/>
        <w:jc w:val="center"/>
        <w:rPr>
          <w:rFonts w:ascii="Simplified Arabic" w:eastAsia="Simplified Arabic" w:hAnsi="Simplified Arabic" w:cs="Simplified Arabic"/>
          <w:color w:val="auto"/>
          <w:sz w:val="26"/>
          <w:szCs w:val="26"/>
        </w:rPr>
      </w:pPr>
      <w:proofErr w:type="gramStart"/>
      <w:r w:rsidRPr="00FE3A8A">
        <w:rPr>
          <w:rFonts w:ascii="Simplified Arabic" w:eastAsia="Simplified Arabic" w:hAnsi="Simplified Arabic" w:cs="Simplified Arabic"/>
          <w:color w:val="auto"/>
          <w:sz w:val="26"/>
          <w:szCs w:val="26"/>
          <w:rtl/>
        </w:rPr>
        <w:lastRenderedPageBreak/>
        <w:t>قائمة</w:t>
      </w:r>
      <w:proofErr w:type="gramEnd"/>
      <w:r w:rsidRPr="00FE3A8A">
        <w:rPr>
          <w:rFonts w:ascii="Simplified Arabic" w:eastAsia="Simplified Arabic" w:hAnsi="Simplified Arabic" w:cs="Simplified Arabic"/>
          <w:color w:val="auto"/>
          <w:sz w:val="26"/>
          <w:szCs w:val="26"/>
          <w:rtl/>
        </w:rPr>
        <w:t xml:space="preserve"> المراجع</w:t>
      </w:r>
    </w:p>
    <w:p w:rsidR="00091F56" w:rsidRPr="00FE3A8A" w:rsidRDefault="00902A9D">
      <w:pPr>
        <w:spacing w:line="360" w:lineRule="auto"/>
        <w:jc w:val="both"/>
        <w:rPr>
          <w:rFonts w:ascii="Simplified Arabic" w:eastAsia="Simplified Arabic" w:hAnsi="Simplified Arabic" w:cs="Simplified Arabic"/>
          <w:color w:val="auto"/>
          <w:sz w:val="26"/>
          <w:szCs w:val="26"/>
        </w:rPr>
      </w:pPr>
      <w:r w:rsidRPr="00FE3A8A">
        <w:rPr>
          <w:rFonts w:ascii="Simplified Arabic" w:eastAsia="Simplified Arabic" w:hAnsi="Simplified Arabic" w:cs="Simplified Arabic"/>
          <w:color w:val="auto"/>
          <w:sz w:val="26"/>
          <w:szCs w:val="26"/>
          <w:rtl/>
        </w:rPr>
        <w:t xml:space="preserve"> </w:t>
      </w:r>
      <w:proofErr w:type="gramStart"/>
      <w:r w:rsidRPr="00FE3A8A">
        <w:rPr>
          <w:rFonts w:ascii="Simplified Arabic" w:eastAsia="Simplified Arabic" w:hAnsi="Simplified Arabic" w:cs="Simplified Arabic"/>
          <w:color w:val="auto"/>
          <w:sz w:val="26"/>
          <w:szCs w:val="26"/>
          <w:rtl/>
        </w:rPr>
        <w:t>المراجع</w:t>
      </w:r>
      <w:proofErr w:type="gramEnd"/>
      <w:r w:rsidRPr="00FE3A8A">
        <w:rPr>
          <w:rFonts w:ascii="Simplified Arabic" w:eastAsia="Simplified Arabic" w:hAnsi="Simplified Arabic" w:cs="Simplified Arabic"/>
          <w:color w:val="auto"/>
          <w:sz w:val="26"/>
          <w:szCs w:val="26"/>
          <w:rtl/>
        </w:rPr>
        <w:t xml:space="preserve"> العربية</w:t>
      </w:r>
    </w:p>
    <w:p w:rsidR="00091F56" w:rsidRPr="00FE3A8A" w:rsidRDefault="00902A9D">
      <w:pPr>
        <w:spacing w:line="360" w:lineRule="auto"/>
        <w:ind w:left="566" w:hanging="566"/>
        <w:jc w:val="both"/>
        <w:rPr>
          <w:rFonts w:ascii="Simplified Arabic" w:eastAsia="Simplified Arabic" w:hAnsi="Simplified Arabic" w:cs="Simplified Arabic"/>
          <w:color w:val="auto"/>
          <w:sz w:val="26"/>
          <w:szCs w:val="26"/>
        </w:rPr>
      </w:pPr>
      <w:r w:rsidRPr="00FE3A8A">
        <w:rPr>
          <w:rFonts w:ascii="Simplified Arabic" w:eastAsia="Simplified Arabic" w:hAnsi="Simplified Arabic" w:cs="Simplified Arabic"/>
          <w:color w:val="auto"/>
          <w:sz w:val="26"/>
          <w:szCs w:val="26"/>
          <w:rtl/>
        </w:rPr>
        <w:t xml:space="preserve">بني صخر، شذى. (2017). </w:t>
      </w:r>
      <w:r w:rsidRPr="00FE3A8A">
        <w:rPr>
          <w:rFonts w:ascii="Simplified Arabic" w:eastAsia="Simplified Arabic" w:hAnsi="Simplified Arabic" w:cs="Simplified Arabic"/>
          <w:b/>
          <w:i/>
          <w:color w:val="auto"/>
          <w:sz w:val="26"/>
          <w:szCs w:val="26"/>
          <w:rtl/>
        </w:rPr>
        <w:t>الأفكار العقلانية واللاعقلانية وعلاقتها بالتكيف النفسي لدى الطلبة اللاجئين السوريين في محافظة إربد</w:t>
      </w:r>
      <w:r w:rsidRPr="00FE3A8A">
        <w:rPr>
          <w:rFonts w:ascii="Simplified Arabic" w:eastAsia="Simplified Arabic" w:hAnsi="Simplified Arabic" w:cs="Simplified Arabic"/>
          <w:b/>
          <w:color w:val="auto"/>
          <w:sz w:val="26"/>
          <w:szCs w:val="26"/>
        </w:rPr>
        <w:t>.</w:t>
      </w:r>
      <w:r w:rsidRPr="00FE3A8A">
        <w:rPr>
          <w:rFonts w:ascii="Simplified Arabic" w:eastAsia="Simplified Arabic" w:hAnsi="Simplified Arabic" w:cs="Simplified Arabic"/>
          <w:color w:val="auto"/>
          <w:sz w:val="26"/>
          <w:szCs w:val="26"/>
          <w:rtl/>
        </w:rPr>
        <w:t xml:space="preserve"> رسالة ماجستير غير منشورة، جامعة مؤتة.</w:t>
      </w:r>
    </w:p>
    <w:p w:rsidR="00091F56" w:rsidRPr="00FE3A8A" w:rsidRDefault="00902A9D" w:rsidP="00F45DAB">
      <w:pPr>
        <w:spacing w:line="360" w:lineRule="auto"/>
        <w:ind w:left="566" w:hanging="566"/>
        <w:jc w:val="both"/>
        <w:rPr>
          <w:rFonts w:ascii="Simplified Arabic" w:eastAsia="Simplified Arabic" w:hAnsi="Simplified Arabic" w:cs="Simplified Arabic"/>
          <w:color w:val="auto"/>
          <w:sz w:val="26"/>
          <w:szCs w:val="26"/>
          <w:rtl/>
          <w:lang w:bidi="ar-JO"/>
        </w:rPr>
      </w:pPr>
      <w:r w:rsidRPr="00FE3A8A">
        <w:rPr>
          <w:rFonts w:ascii="Simplified Arabic" w:eastAsia="Simplified Arabic" w:hAnsi="Simplified Arabic" w:cs="Simplified Arabic"/>
          <w:color w:val="auto"/>
          <w:sz w:val="26"/>
          <w:szCs w:val="26"/>
          <w:rtl/>
        </w:rPr>
        <w:t xml:space="preserve">الشياب، أحمد. (2018). اللاجئون السوريون في الأردن: </w:t>
      </w:r>
      <w:proofErr w:type="gramStart"/>
      <w:r w:rsidRPr="00FE3A8A">
        <w:rPr>
          <w:rFonts w:ascii="Simplified Arabic" w:eastAsia="Simplified Arabic" w:hAnsi="Simplified Arabic" w:cs="Simplified Arabic"/>
          <w:color w:val="auto"/>
          <w:sz w:val="26"/>
          <w:szCs w:val="26"/>
          <w:rtl/>
        </w:rPr>
        <w:t>الواقع</w:t>
      </w:r>
      <w:proofErr w:type="gramEnd"/>
      <w:r w:rsidRPr="00FE3A8A">
        <w:rPr>
          <w:rFonts w:ascii="Simplified Arabic" w:eastAsia="Simplified Arabic" w:hAnsi="Simplified Arabic" w:cs="Simplified Arabic"/>
          <w:color w:val="auto"/>
          <w:sz w:val="26"/>
          <w:szCs w:val="26"/>
          <w:rtl/>
        </w:rPr>
        <w:t xml:space="preserve"> وآفاق المستقبل</w:t>
      </w:r>
      <w:r w:rsidRPr="00FE3A8A">
        <w:rPr>
          <w:rFonts w:ascii="Simplified Arabic" w:eastAsia="Simplified Arabic" w:hAnsi="Simplified Arabic" w:cs="Simplified Arabic"/>
          <w:bCs/>
          <w:color w:val="auto"/>
          <w:sz w:val="26"/>
          <w:szCs w:val="26"/>
        </w:rPr>
        <w:t xml:space="preserve">. </w:t>
      </w:r>
      <w:r w:rsidRPr="00FE3A8A">
        <w:rPr>
          <w:rFonts w:ascii="Simplified Arabic" w:eastAsia="Simplified Arabic" w:hAnsi="Simplified Arabic" w:cs="Simplified Arabic"/>
          <w:bCs/>
          <w:i/>
          <w:color w:val="auto"/>
          <w:sz w:val="26"/>
          <w:szCs w:val="26"/>
          <w:rtl/>
        </w:rPr>
        <w:t>مجلة العلوم القانونية والسياسية، جامعة حلوان</w:t>
      </w:r>
      <w:r w:rsidRPr="00FE3A8A">
        <w:rPr>
          <w:rFonts w:ascii="Simplified Arabic" w:eastAsia="Simplified Arabic" w:hAnsi="Simplified Arabic" w:cs="Simplified Arabic"/>
          <w:b/>
          <w:i/>
          <w:color w:val="auto"/>
          <w:sz w:val="26"/>
          <w:szCs w:val="26"/>
          <w:rtl/>
        </w:rPr>
        <w:t>، 8</w:t>
      </w:r>
      <w:r w:rsidRPr="00FE3A8A">
        <w:rPr>
          <w:rFonts w:ascii="Simplified Arabic" w:eastAsia="Simplified Arabic" w:hAnsi="Simplified Arabic" w:cs="Simplified Arabic"/>
          <w:color w:val="auto"/>
          <w:sz w:val="26"/>
          <w:szCs w:val="26"/>
        </w:rPr>
        <w:t>(4)</w:t>
      </w:r>
      <w:proofErr w:type="gramStart"/>
      <w:r w:rsidRPr="00FE3A8A">
        <w:rPr>
          <w:rFonts w:ascii="Simplified Arabic" w:eastAsia="Simplified Arabic" w:hAnsi="Simplified Arabic" w:cs="Simplified Arabic"/>
          <w:color w:val="auto"/>
          <w:sz w:val="26"/>
          <w:szCs w:val="26"/>
          <w:rtl/>
        </w:rPr>
        <w:t>،</w:t>
      </w:r>
      <w:r w:rsidR="00F45DAB" w:rsidRPr="00FE3A8A">
        <w:rPr>
          <w:rFonts w:ascii="Simplified Arabic" w:eastAsia="Simplified Arabic" w:hAnsi="Simplified Arabic" w:cs="Simplified Arabic"/>
          <w:color w:val="auto"/>
          <w:sz w:val="26"/>
          <w:szCs w:val="26"/>
        </w:rPr>
        <w:t xml:space="preserve"> .</w:t>
      </w:r>
      <w:proofErr w:type="gramEnd"/>
      <w:r w:rsidR="00F45DAB" w:rsidRPr="00FE3A8A">
        <w:rPr>
          <w:rFonts w:ascii="Simplified Arabic" w:eastAsia="Simplified Arabic" w:hAnsi="Simplified Arabic" w:cs="Simplified Arabic"/>
          <w:color w:val="auto"/>
          <w:sz w:val="26"/>
          <w:szCs w:val="26"/>
        </w:rPr>
        <w:t>277-30</w:t>
      </w:r>
    </w:p>
    <w:p w:rsidR="00091F56" w:rsidRPr="00FE3A8A" w:rsidRDefault="00902A9D" w:rsidP="00EF6046">
      <w:pPr>
        <w:spacing w:line="360" w:lineRule="auto"/>
        <w:ind w:left="566" w:hanging="566"/>
        <w:jc w:val="both"/>
        <w:rPr>
          <w:rFonts w:ascii="Simplified Arabic" w:eastAsia="Simplified Arabic" w:hAnsi="Simplified Arabic" w:cs="Simplified Arabic"/>
          <w:color w:val="auto"/>
          <w:sz w:val="26"/>
          <w:szCs w:val="26"/>
        </w:rPr>
      </w:pPr>
      <w:r w:rsidRPr="00FE3A8A">
        <w:rPr>
          <w:rFonts w:ascii="Simplified Arabic" w:eastAsia="Simplified Arabic" w:hAnsi="Simplified Arabic" w:cs="Simplified Arabic"/>
          <w:color w:val="auto"/>
          <w:sz w:val="26"/>
          <w:szCs w:val="26"/>
          <w:rtl/>
        </w:rPr>
        <w:t xml:space="preserve">صلاح الدين، لمياء. (2015). مقياس التشوهات المعرفية لدى الشباب الجامعي. </w:t>
      </w:r>
      <w:r w:rsidRPr="00FE3A8A">
        <w:rPr>
          <w:rFonts w:ascii="Simplified Arabic" w:eastAsia="Simplified Arabic" w:hAnsi="Simplified Arabic" w:cs="Simplified Arabic"/>
          <w:bCs/>
          <w:i/>
          <w:color w:val="auto"/>
          <w:sz w:val="26"/>
          <w:szCs w:val="26"/>
          <w:rtl/>
        </w:rPr>
        <w:t>مجلة الإرشاد النفسي، مصر</w:t>
      </w:r>
      <w:r w:rsidRPr="00FE3A8A">
        <w:rPr>
          <w:rFonts w:ascii="Simplified Arabic" w:eastAsia="Simplified Arabic" w:hAnsi="Simplified Arabic" w:cs="Simplified Arabic"/>
          <w:b/>
          <w:i/>
          <w:color w:val="auto"/>
          <w:sz w:val="26"/>
          <w:szCs w:val="26"/>
          <w:rtl/>
        </w:rPr>
        <w:t>، 41</w:t>
      </w:r>
      <w:r w:rsidRPr="00FE3A8A">
        <w:rPr>
          <w:rFonts w:ascii="Simplified Arabic" w:eastAsia="Simplified Arabic" w:hAnsi="Simplified Arabic" w:cs="Simplified Arabic"/>
          <w:b/>
          <w:color w:val="auto"/>
          <w:sz w:val="26"/>
          <w:szCs w:val="26"/>
        </w:rPr>
        <w:t>(3)</w:t>
      </w:r>
      <w:r w:rsidRPr="00FE3A8A">
        <w:rPr>
          <w:rFonts w:ascii="Simplified Arabic" w:eastAsia="Simplified Arabic" w:hAnsi="Simplified Arabic" w:cs="Simplified Arabic"/>
          <w:b/>
          <w:bCs/>
          <w:color w:val="auto"/>
          <w:sz w:val="26"/>
          <w:szCs w:val="26"/>
          <w:rtl/>
        </w:rPr>
        <w:t>،</w:t>
      </w:r>
      <w:r w:rsidRPr="00FE3A8A">
        <w:rPr>
          <w:rFonts w:ascii="Simplified Arabic" w:eastAsia="Simplified Arabic" w:hAnsi="Simplified Arabic" w:cs="Simplified Arabic"/>
          <w:b/>
          <w:color w:val="auto"/>
          <w:sz w:val="26"/>
          <w:szCs w:val="26"/>
        </w:rPr>
        <w:t xml:space="preserve"> </w:t>
      </w:r>
      <w:r w:rsidR="00EF6046" w:rsidRPr="00FE3A8A">
        <w:rPr>
          <w:rFonts w:ascii="Simplified Arabic" w:eastAsia="Simplified Arabic" w:hAnsi="Simplified Arabic" w:cs="Simplified Arabic"/>
          <w:b/>
          <w:color w:val="auto"/>
          <w:sz w:val="26"/>
          <w:szCs w:val="26"/>
        </w:rPr>
        <w:t>.</w:t>
      </w:r>
      <w:r w:rsidRPr="00FE3A8A">
        <w:rPr>
          <w:rFonts w:ascii="Simplified Arabic" w:eastAsia="Simplified Arabic" w:hAnsi="Simplified Arabic" w:cs="Simplified Arabic"/>
          <w:b/>
          <w:color w:val="auto"/>
          <w:sz w:val="26"/>
          <w:szCs w:val="26"/>
        </w:rPr>
        <w:t>651-682</w:t>
      </w:r>
      <w:r w:rsidRPr="00FE3A8A">
        <w:rPr>
          <w:rFonts w:ascii="Simplified Arabic" w:eastAsia="Simplified Arabic" w:hAnsi="Simplified Arabic" w:cs="Simplified Arabic"/>
          <w:color w:val="auto"/>
          <w:sz w:val="26"/>
          <w:szCs w:val="26"/>
        </w:rPr>
        <w:t xml:space="preserve"> </w:t>
      </w:r>
    </w:p>
    <w:p w:rsidR="00091F56" w:rsidRPr="00FE3A8A" w:rsidRDefault="00902A9D" w:rsidP="00EF6046">
      <w:pPr>
        <w:spacing w:line="360" w:lineRule="auto"/>
        <w:ind w:left="566" w:hanging="566"/>
        <w:jc w:val="both"/>
        <w:rPr>
          <w:rFonts w:ascii="Simplified Arabic" w:eastAsia="Simplified Arabic" w:hAnsi="Simplified Arabic" w:cs="Simplified Arabic"/>
          <w:color w:val="auto"/>
          <w:sz w:val="26"/>
          <w:szCs w:val="26"/>
        </w:rPr>
      </w:pPr>
      <w:r w:rsidRPr="00FE3A8A">
        <w:rPr>
          <w:rFonts w:ascii="Simplified Arabic" w:eastAsia="Simplified Arabic" w:hAnsi="Simplified Arabic" w:cs="Simplified Arabic"/>
          <w:color w:val="auto"/>
          <w:sz w:val="26"/>
          <w:szCs w:val="26"/>
          <w:rtl/>
        </w:rPr>
        <w:t xml:space="preserve">العادلي، راهبة. (2016). التشوهات </w:t>
      </w:r>
      <w:proofErr w:type="gramStart"/>
      <w:r w:rsidRPr="00FE3A8A">
        <w:rPr>
          <w:rFonts w:ascii="Simplified Arabic" w:eastAsia="Simplified Arabic" w:hAnsi="Simplified Arabic" w:cs="Simplified Arabic"/>
          <w:color w:val="auto"/>
          <w:sz w:val="26"/>
          <w:szCs w:val="26"/>
          <w:rtl/>
        </w:rPr>
        <w:t>المعرفية</w:t>
      </w:r>
      <w:proofErr w:type="gramEnd"/>
      <w:r w:rsidRPr="00FE3A8A">
        <w:rPr>
          <w:rFonts w:ascii="Simplified Arabic" w:eastAsia="Simplified Arabic" w:hAnsi="Simplified Arabic" w:cs="Simplified Arabic"/>
          <w:color w:val="auto"/>
          <w:sz w:val="26"/>
          <w:szCs w:val="26"/>
          <w:rtl/>
        </w:rPr>
        <w:t xml:space="preserve"> لدى طلبة المرحلة المتوسطة</w:t>
      </w:r>
      <w:r w:rsidRPr="00FE3A8A">
        <w:rPr>
          <w:rFonts w:ascii="Simplified Arabic" w:eastAsia="Simplified Arabic" w:hAnsi="Simplified Arabic" w:cs="Simplified Arabic"/>
          <w:bCs/>
          <w:color w:val="auto"/>
          <w:sz w:val="26"/>
          <w:szCs w:val="26"/>
        </w:rPr>
        <w:t xml:space="preserve">. </w:t>
      </w:r>
      <w:r w:rsidRPr="00FE3A8A">
        <w:rPr>
          <w:rFonts w:ascii="Simplified Arabic" w:eastAsia="Simplified Arabic" w:hAnsi="Simplified Arabic" w:cs="Simplified Arabic"/>
          <w:bCs/>
          <w:i/>
          <w:color w:val="auto"/>
          <w:sz w:val="26"/>
          <w:szCs w:val="26"/>
          <w:rtl/>
        </w:rPr>
        <w:t>مجلة كلية التربية الأساسية، الجامعة المستنصرية</w:t>
      </w:r>
      <w:r w:rsidRPr="00FE3A8A">
        <w:rPr>
          <w:rFonts w:ascii="Simplified Arabic" w:eastAsia="Simplified Arabic" w:hAnsi="Simplified Arabic" w:cs="Simplified Arabic"/>
          <w:b/>
          <w:i/>
          <w:color w:val="auto"/>
          <w:sz w:val="26"/>
          <w:szCs w:val="26"/>
          <w:rtl/>
        </w:rPr>
        <w:t>، 95</w:t>
      </w:r>
      <w:r w:rsidRPr="00FE3A8A">
        <w:rPr>
          <w:rFonts w:ascii="Simplified Arabic" w:eastAsia="Simplified Arabic" w:hAnsi="Simplified Arabic" w:cs="Simplified Arabic"/>
          <w:b/>
          <w:color w:val="auto"/>
          <w:sz w:val="26"/>
          <w:szCs w:val="26"/>
        </w:rPr>
        <w:t>(4)</w:t>
      </w:r>
      <w:r w:rsidRPr="00FE3A8A">
        <w:rPr>
          <w:rFonts w:ascii="Simplified Arabic" w:eastAsia="Simplified Arabic" w:hAnsi="Simplified Arabic" w:cs="Simplified Arabic"/>
          <w:color w:val="auto"/>
          <w:sz w:val="26"/>
          <w:szCs w:val="26"/>
          <w:rtl/>
        </w:rPr>
        <w:t>،</w:t>
      </w:r>
      <w:r w:rsidRPr="00FE3A8A">
        <w:rPr>
          <w:rFonts w:ascii="Simplified Arabic" w:eastAsia="Simplified Arabic" w:hAnsi="Simplified Arabic" w:cs="Simplified Arabic"/>
          <w:color w:val="auto"/>
          <w:sz w:val="26"/>
          <w:szCs w:val="26"/>
        </w:rPr>
        <w:t xml:space="preserve"> </w:t>
      </w:r>
      <w:r w:rsidR="00EF6046" w:rsidRPr="00FE3A8A">
        <w:rPr>
          <w:rFonts w:ascii="Simplified Arabic" w:eastAsia="Simplified Arabic" w:hAnsi="Simplified Arabic" w:cs="Simplified Arabic"/>
          <w:color w:val="auto"/>
          <w:sz w:val="26"/>
          <w:szCs w:val="26"/>
        </w:rPr>
        <w:t>.</w:t>
      </w:r>
      <w:r w:rsidRPr="00FE3A8A">
        <w:rPr>
          <w:rFonts w:ascii="Simplified Arabic" w:eastAsia="Simplified Arabic" w:hAnsi="Simplified Arabic" w:cs="Simplified Arabic"/>
          <w:color w:val="auto"/>
          <w:sz w:val="26"/>
          <w:szCs w:val="26"/>
        </w:rPr>
        <w:t xml:space="preserve">585-612 </w:t>
      </w:r>
    </w:p>
    <w:p w:rsidR="00091F56" w:rsidRPr="00FE3A8A" w:rsidRDefault="00902A9D">
      <w:pPr>
        <w:spacing w:after="200" w:line="360" w:lineRule="auto"/>
        <w:ind w:left="651" w:hanging="651"/>
        <w:jc w:val="both"/>
        <w:rPr>
          <w:rFonts w:ascii="Simplified Arabic" w:eastAsia="Simplified Arabic" w:hAnsi="Simplified Arabic" w:cs="Simplified Arabic"/>
          <w:color w:val="auto"/>
          <w:sz w:val="26"/>
          <w:szCs w:val="26"/>
        </w:rPr>
      </w:pPr>
      <w:r w:rsidRPr="00FE3A8A">
        <w:rPr>
          <w:rFonts w:ascii="Simplified Arabic" w:eastAsia="Simplified Arabic" w:hAnsi="Simplified Arabic" w:cs="Simplified Arabic"/>
          <w:color w:val="auto"/>
          <w:sz w:val="26"/>
          <w:szCs w:val="26"/>
          <w:rtl/>
        </w:rPr>
        <w:t xml:space="preserve">العصار، إسلام. (2015). </w:t>
      </w:r>
      <w:proofErr w:type="gramStart"/>
      <w:r w:rsidRPr="00FE3A8A">
        <w:rPr>
          <w:rFonts w:ascii="Simplified Arabic" w:eastAsia="Simplified Arabic" w:hAnsi="Simplified Arabic" w:cs="Simplified Arabic"/>
          <w:b/>
          <w:i/>
          <w:color w:val="auto"/>
          <w:sz w:val="26"/>
          <w:szCs w:val="26"/>
          <w:rtl/>
        </w:rPr>
        <w:t>التشوهات</w:t>
      </w:r>
      <w:proofErr w:type="gramEnd"/>
      <w:r w:rsidRPr="00FE3A8A">
        <w:rPr>
          <w:rFonts w:ascii="Simplified Arabic" w:eastAsia="Simplified Arabic" w:hAnsi="Simplified Arabic" w:cs="Simplified Arabic"/>
          <w:b/>
          <w:i/>
          <w:color w:val="auto"/>
          <w:sz w:val="26"/>
          <w:szCs w:val="26"/>
          <w:rtl/>
        </w:rPr>
        <w:t xml:space="preserve"> المعرفية وعلاقتها بمعنى الحياة لدى المراهقين في قطاع غزة.</w:t>
      </w:r>
      <w:r w:rsidRPr="00FE3A8A">
        <w:rPr>
          <w:rFonts w:ascii="Simplified Arabic" w:eastAsia="Simplified Arabic" w:hAnsi="Simplified Arabic" w:cs="Simplified Arabic"/>
          <w:b/>
          <w:color w:val="auto"/>
          <w:sz w:val="26"/>
          <w:szCs w:val="26"/>
        </w:rPr>
        <w:t xml:space="preserve"> </w:t>
      </w:r>
      <w:proofErr w:type="gramStart"/>
      <w:r w:rsidRPr="00FE3A8A">
        <w:rPr>
          <w:rFonts w:ascii="Simplified Arabic" w:eastAsia="Simplified Arabic" w:hAnsi="Simplified Arabic" w:cs="Simplified Arabic"/>
          <w:color w:val="auto"/>
          <w:sz w:val="26"/>
          <w:szCs w:val="26"/>
          <w:rtl/>
        </w:rPr>
        <w:t>رسالة</w:t>
      </w:r>
      <w:proofErr w:type="gramEnd"/>
      <w:r w:rsidRPr="00FE3A8A">
        <w:rPr>
          <w:rFonts w:ascii="Simplified Arabic" w:eastAsia="Simplified Arabic" w:hAnsi="Simplified Arabic" w:cs="Simplified Arabic"/>
          <w:color w:val="auto"/>
          <w:sz w:val="26"/>
          <w:szCs w:val="26"/>
          <w:rtl/>
        </w:rPr>
        <w:t xml:space="preserve"> ماجستير غير منشورة، الجامعة الإسلامية، غزة.</w:t>
      </w:r>
    </w:p>
    <w:p w:rsidR="00091F56" w:rsidRPr="00FE3A8A" w:rsidRDefault="00902A9D" w:rsidP="00150486">
      <w:pPr>
        <w:spacing w:line="360" w:lineRule="auto"/>
        <w:ind w:left="566" w:hanging="566"/>
        <w:jc w:val="both"/>
        <w:rPr>
          <w:rFonts w:ascii="Simplified Arabic" w:eastAsia="Simplified Arabic" w:hAnsi="Simplified Arabic" w:cs="Simplified Arabic"/>
          <w:color w:val="auto"/>
          <w:sz w:val="26"/>
          <w:szCs w:val="26"/>
          <w:rtl/>
          <w:lang w:bidi="ar-JO"/>
        </w:rPr>
      </w:pPr>
      <w:proofErr w:type="spellStart"/>
      <w:r w:rsidRPr="00FE3A8A">
        <w:rPr>
          <w:rFonts w:ascii="Simplified Arabic" w:eastAsia="Simplified Arabic" w:hAnsi="Simplified Arabic" w:cs="Simplified Arabic"/>
          <w:color w:val="auto"/>
          <w:sz w:val="26"/>
          <w:szCs w:val="26"/>
          <w:rtl/>
        </w:rPr>
        <w:t>قريطع</w:t>
      </w:r>
      <w:proofErr w:type="spellEnd"/>
      <w:r w:rsidRPr="00FE3A8A">
        <w:rPr>
          <w:rFonts w:ascii="Simplified Arabic" w:eastAsia="Simplified Arabic" w:hAnsi="Simplified Arabic" w:cs="Simplified Arabic"/>
          <w:color w:val="auto"/>
          <w:sz w:val="26"/>
          <w:szCs w:val="26"/>
          <w:rtl/>
        </w:rPr>
        <w:t xml:space="preserve">، فراس وسمور، قاسم. (2016). الاكتئاب لدى اللاجئين السوريين في مخيم </w:t>
      </w:r>
      <w:proofErr w:type="spellStart"/>
      <w:r w:rsidRPr="00FE3A8A">
        <w:rPr>
          <w:rFonts w:ascii="Simplified Arabic" w:eastAsia="Simplified Arabic" w:hAnsi="Simplified Arabic" w:cs="Simplified Arabic"/>
          <w:color w:val="auto"/>
          <w:sz w:val="26"/>
          <w:szCs w:val="26"/>
          <w:rtl/>
        </w:rPr>
        <w:t>الزعتري</w:t>
      </w:r>
      <w:proofErr w:type="spellEnd"/>
      <w:r w:rsidRPr="00FE3A8A">
        <w:rPr>
          <w:rFonts w:ascii="Simplified Arabic" w:eastAsia="Simplified Arabic" w:hAnsi="Simplified Arabic" w:cs="Simplified Arabic"/>
          <w:color w:val="auto"/>
          <w:sz w:val="26"/>
          <w:szCs w:val="26"/>
          <w:rtl/>
        </w:rPr>
        <w:t xml:space="preserve"> في ضوء بعض المتغيرات وفاعلية برنامج إرشادي في خفض مستواه. </w:t>
      </w:r>
      <w:r w:rsidRPr="00FE3A8A">
        <w:rPr>
          <w:rFonts w:ascii="Simplified Arabic" w:eastAsia="Simplified Arabic" w:hAnsi="Simplified Arabic" w:cs="Simplified Arabic"/>
          <w:b/>
          <w:i/>
          <w:color w:val="auto"/>
          <w:sz w:val="26"/>
          <w:szCs w:val="26"/>
          <w:rtl/>
        </w:rPr>
        <w:t>مجلة دراسات: العلوم التربوية،    43</w:t>
      </w:r>
      <w:r w:rsidRPr="00FE3A8A">
        <w:rPr>
          <w:rFonts w:ascii="Simplified Arabic" w:eastAsia="Simplified Arabic" w:hAnsi="Simplified Arabic" w:cs="Simplified Arabic"/>
          <w:color w:val="auto"/>
          <w:sz w:val="26"/>
          <w:szCs w:val="26"/>
        </w:rPr>
        <w:t>(3)</w:t>
      </w:r>
      <w:r w:rsidRPr="00FE3A8A">
        <w:rPr>
          <w:rFonts w:ascii="Simplified Arabic" w:eastAsia="Simplified Arabic" w:hAnsi="Simplified Arabic" w:cs="Simplified Arabic"/>
          <w:color w:val="auto"/>
          <w:sz w:val="26"/>
          <w:szCs w:val="26"/>
          <w:rtl/>
        </w:rPr>
        <w:t>،</w:t>
      </w:r>
      <w:r w:rsidRPr="00FE3A8A">
        <w:rPr>
          <w:rFonts w:ascii="Simplified Arabic" w:eastAsia="Simplified Arabic" w:hAnsi="Simplified Arabic" w:cs="Simplified Arabic"/>
          <w:color w:val="auto"/>
          <w:sz w:val="26"/>
          <w:szCs w:val="26"/>
        </w:rPr>
        <w:t xml:space="preserve"> </w:t>
      </w:r>
      <w:r w:rsidR="00150486" w:rsidRPr="00FE3A8A">
        <w:rPr>
          <w:rFonts w:ascii="Simplified Arabic" w:eastAsia="Simplified Arabic" w:hAnsi="Simplified Arabic" w:cs="Simplified Arabic"/>
          <w:color w:val="auto"/>
          <w:sz w:val="26"/>
          <w:szCs w:val="26"/>
        </w:rPr>
        <w:t>.</w:t>
      </w:r>
      <w:r w:rsidRPr="00FE3A8A">
        <w:rPr>
          <w:rFonts w:ascii="Simplified Arabic" w:eastAsia="Simplified Arabic" w:hAnsi="Simplified Arabic" w:cs="Simplified Arabic"/>
          <w:color w:val="auto"/>
          <w:sz w:val="26"/>
          <w:szCs w:val="26"/>
        </w:rPr>
        <w:t xml:space="preserve">2045-2066 </w:t>
      </w:r>
    </w:p>
    <w:p w:rsidR="00091F56" w:rsidRPr="00FE3A8A" w:rsidRDefault="00902A9D" w:rsidP="00150486">
      <w:pPr>
        <w:spacing w:line="360" w:lineRule="auto"/>
        <w:ind w:left="566" w:hanging="566"/>
        <w:jc w:val="both"/>
        <w:rPr>
          <w:rFonts w:ascii="Simplified Arabic" w:eastAsia="Simplified Arabic" w:hAnsi="Simplified Arabic" w:cs="Simplified Arabic"/>
          <w:color w:val="auto"/>
          <w:sz w:val="26"/>
          <w:szCs w:val="26"/>
        </w:rPr>
      </w:pPr>
      <w:r w:rsidRPr="00FE3A8A">
        <w:rPr>
          <w:rFonts w:ascii="Simplified Arabic" w:eastAsia="Simplified Arabic" w:hAnsi="Simplified Arabic" w:cs="Simplified Arabic"/>
          <w:color w:val="auto"/>
          <w:sz w:val="26"/>
          <w:szCs w:val="26"/>
          <w:rtl/>
        </w:rPr>
        <w:t xml:space="preserve">المجالي، علاء وأبو </w:t>
      </w:r>
      <w:proofErr w:type="spellStart"/>
      <w:r w:rsidRPr="00FE3A8A">
        <w:rPr>
          <w:rFonts w:ascii="Simplified Arabic" w:eastAsia="Simplified Arabic" w:hAnsi="Simplified Arabic" w:cs="Simplified Arabic"/>
          <w:color w:val="auto"/>
          <w:sz w:val="26"/>
          <w:szCs w:val="26"/>
          <w:rtl/>
        </w:rPr>
        <w:t>سمهدانة</w:t>
      </w:r>
      <w:proofErr w:type="spellEnd"/>
      <w:r w:rsidRPr="00FE3A8A">
        <w:rPr>
          <w:rFonts w:ascii="Simplified Arabic" w:eastAsia="Simplified Arabic" w:hAnsi="Simplified Arabic" w:cs="Simplified Arabic"/>
          <w:color w:val="auto"/>
          <w:sz w:val="26"/>
          <w:szCs w:val="26"/>
          <w:rtl/>
        </w:rPr>
        <w:t xml:space="preserve">، منصور. (2017). </w:t>
      </w:r>
      <w:proofErr w:type="gramStart"/>
      <w:r w:rsidRPr="00FE3A8A">
        <w:rPr>
          <w:rFonts w:ascii="Simplified Arabic" w:eastAsia="Simplified Arabic" w:hAnsi="Simplified Arabic" w:cs="Simplified Arabic"/>
          <w:color w:val="auto"/>
          <w:sz w:val="26"/>
          <w:szCs w:val="26"/>
          <w:rtl/>
        </w:rPr>
        <w:t>واقع</w:t>
      </w:r>
      <w:proofErr w:type="gramEnd"/>
      <w:r w:rsidRPr="00FE3A8A">
        <w:rPr>
          <w:rFonts w:ascii="Simplified Arabic" w:eastAsia="Simplified Arabic" w:hAnsi="Simplified Arabic" w:cs="Simplified Arabic"/>
          <w:color w:val="auto"/>
          <w:sz w:val="26"/>
          <w:szCs w:val="26"/>
          <w:rtl/>
        </w:rPr>
        <w:t xml:space="preserve"> الصدمة النفسية واضطراب ما بعد الصدمة لدى عينة من اللاجئين السوريين في الأردن. </w:t>
      </w:r>
      <w:proofErr w:type="gramStart"/>
      <w:r w:rsidRPr="00FE3A8A">
        <w:rPr>
          <w:rFonts w:ascii="Simplified Arabic" w:eastAsia="Simplified Arabic" w:hAnsi="Simplified Arabic" w:cs="Simplified Arabic"/>
          <w:b/>
          <w:i/>
          <w:color w:val="auto"/>
          <w:sz w:val="26"/>
          <w:szCs w:val="26"/>
          <w:rtl/>
        </w:rPr>
        <w:t>مجلة</w:t>
      </w:r>
      <w:proofErr w:type="gramEnd"/>
      <w:r w:rsidRPr="00FE3A8A">
        <w:rPr>
          <w:rFonts w:ascii="Simplified Arabic" w:eastAsia="Simplified Arabic" w:hAnsi="Simplified Arabic" w:cs="Simplified Arabic"/>
          <w:b/>
          <w:i/>
          <w:color w:val="auto"/>
          <w:sz w:val="26"/>
          <w:szCs w:val="26"/>
          <w:rtl/>
        </w:rPr>
        <w:t xml:space="preserve"> العلوم التربوية، جامعة القاهرة، 25</w:t>
      </w:r>
      <w:r w:rsidRPr="00FE3A8A">
        <w:rPr>
          <w:rFonts w:ascii="Simplified Arabic" w:eastAsia="Simplified Arabic" w:hAnsi="Simplified Arabic" w:cs="Simplified Arabic"/>
          <w:color w:val="auto"/>
          <w:sz w:val="26"/>
          <w:szCs w:val="26"/>
        </w:rPr>
        <w:t>(4)</w:t>
      </w:r>
      <w:r w:rsidRPr="00FE3A8A">
        <w:rPr>
          <w:rFonts w:ascii="Simplified Arabic" w:eastAsia="Simplified Arabic" w:hAnsi="Simplified Arabic" w:cs="Simplified Arabic"/>
          <w:color w:val="auto"/>
          <w:sz w:val="26"/>
          <w:szCs w:val="26"/>
          <w:rtl/>
        </w:rPr>
        <w:t>،</w:t>
      </w:r>
      <w:r w:rsidRPr="00FE3A8A">
        <w:rPr>
          <w:rFonts w:ascii="Simplified Arabic" w:eastAsia="Simplified Arabic" w:hAnsi="Simplified Arabic" w:cs="Simplified Arabic"/>
          <w:color w:val="auto"/>
          <w:sz w:val="26"/>
          <w:szCs w:val="26"/>
        </w:rPr>
        <w:t xml:space="preserve"> 300-321</w:t>
      </w:r>
      <w:r w:rsidR="00150486" w:rsidRPr="00FE3A8A">
        <w:rPr>
          <w:rFonts w:ascii="Simplified Arabic" w:eastAsia="Simplified Arabic" w:hAnsi="Simplified Arabic" w:cs="Simplified Arabic" w:hint="cs"/>
          <w:color w:val="auto"/>
          <w:sz w:val="26"/>
          <w:szCs w:val="26"/>
          <w:rtl/>
        </w:rPr>
        <w:t>.</w:t>
      </w:r>
    </w:p>
    <w:p w:rsidR="00091F56" w:rsidRPr="00FE3A8A" w:rsidRDefault="00902A9D">
      <w:pPr>
        <w:spacing w:line="360" w:lineRule="auto"/>
        <w:ind w:left="566" w:hanging="566"/>
        <w:jc w:val="both"/>
        <w:rPr>
          <w:rFonts w:ascii="Simplified Arabic" w:eastAsia="Simplified Arabic" w:hAnsi="Simplified Arabic" w:cs="Simplified Arabic"/>
          <w:color w:val="auto"/>
          <w:sz w:val="26"/>
          <w:szCs w:val="26"/>
        </w:rPr>
      </w:pPr>
      <w:proofErr w:type="gramStart"/>
      <w:r w:rsidRPr="00FE3A8A">
        <w:rPr>
          <w:rFonts w:ascii="Simplified Arabic" w:eastAsia="Simplified Arabic" w:hAnsi="Simplified Arabic" w:cs="Simplified Arabic"/>
          <w:color w:val="auto"/>
          <w:sz w:val="26"/>
          <w:szCs w:val="26"/>
          <w:rtl/>
        </w:rPr>
        <w:t>وزارة</w:t>
      </w:r>
      <w:proofErr w:type="gramEnd"/>
      <w:r w:rsidRPr="00FE3A8A">
        <w:rPr>
          <w:rFonts w:ascii="Simplified Arabic" w:eastAsia="Simplified Arabic" w:hAnsi="Simplified Arabic" w:cs="Simplified Arabic"/>
          <w:color w:val="auto"/>
          <w:sz w:val="26"/>
          <w:szCs w:val="26"/>
          <w:rtl/>
        </w:rPr>
        <w:t xml:space="preserve"> التخطيط والتعاون الدولي. (2017). </w:t>
      </w:r>
      <w:r w:rsidRPr="00FE3A8A">
        <w:rPr>
          <w:rFonts w:ascii="Simplified Arabic" w:eastAsia="Simplified Arabic" w:hAnsi="Simplified Arabic" w:cs="Simplified Arabic"/>
          <w:b/>
          <w:i/>
          <w:color w:val="auto"/>
          <w:sz w:val="26"/>
          <w:szCs w:val="26"/>
          <w:rtl/>
        </w:rPr>
        <w:t>اللاجئون في الشرق الأوسط والأمن الإنساني</w:t>
      </w:r>
      <w:r w:rsidRPr="00FE3A8A">
        <w:rPr>
          <w:rFonts w:ascii="Simplified Arabic" w:eastAsia="Simplified Arabic" w:hAnsi="Simplified Arabic" w:cs="Simplified Arabic"/>
          <w:b/>
          <w:color w:val="auto"/>
          <w:sz w:val="26"/>
          <w:szCs w:val="26"/>
        </w:rPr>
        <w:t>.</w:t>
      </w:r>
      <w:r w:rsidRPr="00FE3A8A">
        <w:rPr>
          <w:rFonts w:ascii="Simplified Arabic" w:eastAsia="Simplified Arabic" w:hAnsi="Simplified Arabic" w:cs="Simplified Arabic"/>
          <w:color w:val="auto"/>
          <w:sz w:val="26"/>
          <w:szCs w:val="26"/>
          <w:rtl/>
        </w:rPr>
        <w:t xml:space="preserve"> عمان: منشورات وزارة التخطيط </w:t>
      </w:r>
      <w:proofErr w:type="gramStart"/>
      <w:r w:rsidRPr="00FE3A8A">
        <w:rPr>
          <w:rFonts w:ascii="Simplified Arabic" w:eastAsia="Simplified Arabic" w:hAnsi="Simplified Arabic" w:cs="Simplified Arabic"/>
          <w:color w:val="auto"/>
          <w:sz w:val="26"/>
          <w:szCs w:val="26"/>
          <w:rtl/>
        </w:rPr>
        <w:t>والتعاون</w:t>
      </w:r>
      <w:proofErr w:type="gramEnd"/>
      <w:r w:rsidRPr="00FE3A8A">
        <w:rPr>
          <w:rFonts w:ascii="Simplified Arabic" w:eastAsia="Simplified Arabic" w:hAnsi="Simplified Arabic" w:cs="Simplified Arabic"/>
          <w:color w:val="auto"/>
          <w:sz w:val="26"/>
          <w:szCs w:val="26"/>
          <w:rtl/>
        </w:rPr>
        <w:t xml:space="preserve"> الدولي.</w:t>
      </w:r>
    </w:p>
    <w:p w:rsidR="00091F56" w:rsidRPr="00FE3A8A" w:rsidRDefault="00902A9D" w:rsidP="000B1DFC">
      <w:pPr>
        <w:spacing w:line="360" w:lineRule="auto"/>
        <w:jc w:val="both"/>
        <w:rPr>
          <w:rFonts w:ascii="Simplified Arabic" w:eastAsia="Simplified Arabic" w:hAnsi="Simplified Arabic" w:cs="Simplified Arabic"/>
          <w:color w:val="auto"/>
          <w:sz w:val="26"/>
          <w:szCs w:val="26"/>
        </w:rPr>
      </w:pPr>
      <w:proofErr w:type="gramStart"/>
      <w:r w:rsidRPr="00FE3A8A">
        <w:rPr>
          <w:rFonts w:ascii="Simplified Arabic" w:eastAsia="Simplified Arabic" w:hAnsi="Simplified Arabic" w:cs="Simplified Arabic"/>
          <w:color w:val="auto"/>
          <w:sz w:val="26"/>
          <w:szCs w:val="26"/>
          <w:rtl/>
        </w:rPr>
        <w:t>المراجع</w:t>
      </w:r>
      <w:proofErr w:type="gramEnd"/>
      <w:r w:rsidRPr="00FE3A8A">
        <w:rPr>
          <w:rFonts w:ascii="Simplified Arabic" w:eastAsia="Simplified Arabic" w:hAnsi="Simplified Arabic" w:cs="Simplified Arabic"/>
          <w:color w:val="auto"/>
          <w:sz w:val="26"/>
          <w:szCs w:val="26"/>
          <w:rtl/>
        </w:rPr>
        <w:t xml:space="preserve"> الأجنبية</w:t>
      </w:r>
    </w:p>
    <w:p w:rsidR="00091F56" w:rsidRPr="00FE3A8A" w:rsidRDefault="00902A9D" w:rsidP="000B1DFC">
      <w:pPr>
        <w:bidi w:val="0"/>
        <w:spacing w:line="360" w:lineRule="auto"/>
        <w:ind w:left="540" w:hanging="540"/>
        <w:jc w:val="both"/>
        <w:rPr>
          <w:color w:val="auto"/>
        </w:rPr>
      </w:pPr>
      <w:proofErr w:type="spellStart"/>
      <w:proofErr w:type="gramStart"/>
      <w:r w:rsidRPr="00FE3A8A">
        <w:rPr>
          <w:color w:val="auto"/>
        </w:rPr>
        <w:lastRenderedPageBreak/>
        <w:t>Basheti</w:t>
      </w:r>
      <w:proofErr w:type="spellEnd"/>
      <w:r w:rsidRPr="00FE3A8A">
        <w:rPr>
          <w:color w:val="auto"/>
        </w:rPr>
        <w:t xml:space="preserve">, I., </w:t>
      </w:r>
      <w:proofErr w:type="spellStart"/>
      <w:r w:rsidRPr="00FE3A8A">
        <w:rPr>
          <w:color w:val="auto"/>
        </w:rPr>
        <w:t>Qunaibi</w:t>
      </w:r>
      <w:proofErr w:type="spellEnd"/>
      <w:r w:rsidRPr="00FE3A8A">
        <w:rPr>
          <w:color w:val="auto"/>
        </w:rPr>
        <w:t xml:space="preserve">, E., &amp; </w:t>
      </w:r>
      <w:proofErr w:type="spellStart"/>
      <w:r w:rsidRPr="00FE3A8A">
        <w:rPr>
          <w:color w:val="auto"/>
        </w:rPr>
        <w:t>Malas</w:t>
      </w:r>
      <w:proofErr w:type="spellEnd"/>
      <w:r w:rsidRPr="00FE3A8A">
        <w:rPr>
          <w:color w:val="auto"/>
        </w:rPr>
        <w:t>, R. (2015).</w:t>
      </w:r>
      <w:proofErr w:type="gramEnd"/>
      <w:r w:rsidRPr="00FE3A8A">
        <w:rPr>
          <w:color w:val="auto"/>
        </w:rPr>
        <w:t xml:space="preserve"> Psychological Impact of Life as Refugees: A Pilot Study on a Syrian Camp in Jordan. </w:t>
      </w:r>
      <w:r w:rsidRPr="00FE3A8A">
        <w:rPr>
          <w:i/>
          <w:color w:val="auto"/>
        </w:rPr>
        <w:t>Tropical Journal of Pharmaceutical Research, 14</w:t>
      </w:r>
      <w:r w:rsidRPr="00FE3A8A">
        <w:rPr>
          <w:color w:val="auto"/>
        </w:rPr>
        <w:t xml:space="preserve"> (9), 1695-1701  </w:t>
      </w:r>
    </w:p>
    <w:p w:rsidR="00091F56" w:rsidRPr="00FE3A8A" w:rsidRDefault="00902A9D" w:rsidP="000B1DFC">
      <w:pPr>
        <w:spacing w:line="360" w:lineRule="auto"/>
        <w:ind w:left="540" w:hanging="540"/>
        <w:jc w:val="both"/>
        <w:rPr>
          <w:color w:val="auto"/>
          <w:rtl/>
          <w:lang w:bidi="ar-JO"/>
        </w:rPr>
      </w:pPr>
      <w:proofErr w:type="gramStart"/>
      <w:r w:rsidRPr="00FE3A8A">
        <w:rPr>
          <w:color w:val="auto"/>
        </w:rPr>
        <w:t>Fang, S., &amp; Chung, M. (2019).</w:t>
      </w:r>
      <w:proofErr w:type="gramEnd"/>
      <w:r w:rsidRPr="00FE3A8A">
        <w:rPr>
          <w:color w:val="auto"/>
        </w:rPr>
        <w:t xml:space="preserve"> The Impact of Past Trauma on Psychological Distress </w:t>
      </w:r>
      <w:r w:rsidR="00383523" w:rsidRPr="00FE3A8A">
        <w:rPr>
          <w:color w:val="auto"/>
        </w:rPr>
        <w:t xml:space="preserve">    </w:t>
      </w:r>
      <w:r w:rsidR="00383523" w:rsidRPr="00FE3A8A">
        <w:rPr>
          <w:rFonts w:hint="cs"/>
          <w:color w:val="auto"/>
          <w:rtl/>
          <w:lang w:bidi="ar-JO"/>
        </w:rPr>
        <w:t xml:space="preserve">      </w:t>
      </w:r>
      <w:r w:rsidR="00383523" w:rsidRPr="00FE3A8A">
        <w:rPr>
          <w:color w:val="auto"/>
        </w:rPr>
        <w:t xml:space="preserve">             </w:t>
      </w:r>
      <w:r w:rsidRPr="00FE3A8A">
        <w:rPr>
          <w:color w:val="auto"/>
        </w:rPr>
        <w:t xml:space="preserve">among Chinese Students: The roles of Cognitive Distortion and </w:t>
      </w:r>
      <w:r w:rsidR="00383523" w:rsidRPr="00FE3A8A">
        <w:rPr>
          <w:rFonts w:hint="cs"/>
          <w:color w:val="auto"/>
          <w:rtl/>
          <w:lang w:bidi="ar-JO"/>
        </w:rPr>
        <w:t xml:space="preserve">  </w:t>
      </w:r>
      <w:r w:rsidR="00383523" w:rsidRPr="00FE3A8A">
        <w:rPr>
          <w:color w:val="auto"/>
        </w:rPr>
        <w:t xml:space="preserve">                   </w:t>
      </w:r>
      <w:r w:rsidRPr="00FE3A8A">
        <w:rPr>
          <w:color w:val="auto"/>
        </w:rPr>
        <w:t xml:space="preserve">Alexithymia. </w:t>
      </w:r>
      <w:r w:rsidRPr="00FE3A8A">
        <w:rPr>
          <w:i/>
          <w:color w:val="auto"/>
        </w:rPr>
        <w:t>Psychiatry Research, 27</w:t>
      </w:r>
      <w:r w:rsidRPr="00FE3A8A">
        <w:rPr>
          <w:color w:val="auto"/>
        </w:rPr>
        <w:t>(1), 136–143.</w:t>
      </w:r>
      <w:r w:rsidR="00383523" w:rsidRPr="00FE3A8A">
        <w:rPr>
          <w:color w:val="auto"/>
          <w:lang w:bidi="ar-JO"/>
        </w:rPr>
        <w:t xml:space="preserve">                             </w:t>
      </w:r>
    </w:p>
    <w:p w:rsidR="00091F56" w:rsidRPr="00FE3A8A" w:rsidRDefault="00902A9D" w:rsidP="000B1DFC">
      <w:pPr>
        <w:bidi w:val="0"/>
        <w:spacing w:line="360" w:lineRule="auto"/>
        <w:ind w:left="540" w:hanging="540"/>
        <w:jc w:val="both"/>
        <w:rPr>
          <w:color w:val="auto"/>
        </w:rPr>
      </w:pPr>
      <w:proofErr w:type="spellStart"/>
      <w:r w:rsidRPr="00FE3A8A">
        <w:rPr>
          <w:color w:val="auto"/>
        </w:rPr>
        <w:t>Georgiadou</w:t>
      </w:r>
      <w:proofErr w:type="spellEnd"/>
      <w:r w:rsidRPr="00FE3A8A">
        <w:rPr>
          <w:color w:val="auto"/>
        </w:rPr>
        <w:t>, E.</w:t>
      </w:r>
      <w:proofErr w:type="gramStart"/>
      <w:r w:rsidRPr="00FE3A8A">
        <w:rPr>
          <w:color w:val="auto"/>
        </w:rPr>
        <w:t xml:space="preserve">,  </w:t>
      </w:r>
      <w:proofErr w:type="spellStart"/>
      <w:r w:rsidRPr="00FE3A8A">
        <w:rPr>
          <w:color w:val="auto"/>
        </w:rPr>
        <w:t>Zbidat</w:t>
      </w:r>
      <w:proofErr w:type="spellEnd"/>
      <w:proofErr w:type="gramEnd"/>
      <w:r w:rsidRPr="00FE3A8A">
        <w:rPr>
          <w:color w:val="auto"/>
        </w:rPr>
        <w:t xml:space="preserve">, A.,  Schmitt G., &amp; </w:t>
      </w:r>
      <w:proofErr w:type="spellStart"/>
      <w:r w:rsidRPr="00FE3A8A">
        <w:rPr>
          <w:color w:val="auto"/>
        </w:rPr>
        <w:t>Erim</w:t>
      </w:r>
      <w:proofErr w:type="spellEnd"/>
      <w:r w:rsidRPr="00FE3A8A">
        <w:rPr>
          <w:color w:val="auto"/>
        </w:rPr>
        <w:t xml:space="preserve">, Y (2018).  Prevalence of Mental Distress Among Syrian Refugees With Residence </w:t>
      </w:r>
      <w:proofErr w:type="gramStart"/>
      <w:r w:rsidRPr="00FE3A8A">
        <w:rPr>
          <w:color w:val="auto"/>
        </w:rPr>
        <w:t>Permission  in</w:t>
      </w:r>
      <w:proofErr w:type="gramEnd"/>
      <w:r w:rsidRPr="00FE3A8A">
        <w:rPr>
          <w:color w:val="auto"/>
        </w:rPr>
        <w:t xml:space="preserve"> Germany: A Registry-Based Study. Front. </w:t>
      </w:r>
      <w:proofErr w:type="gramStart"/>
      <w:r w:rsidRPr="00FE3A8A">
        <w:rPr>
          <w:i/>
          <w:color w:val="auto"/>
        </w:rPr>
        <w:t>Psychiatry Journal, 9</w:t>
      </w:r>
      <w:r w:rsidRPr="00FE3A8A">
        <w:rPr>
          <w:color w:val="auto"/>
        </w:rPr>
        <w:t>(3), 393- 405.</w:t>
      </w:r>
      <w:proofErr w:type="gramEnd"/>
      <w:r w:rsidRPr="00FE3A8A">
        <w:rPr>
          <w:color w:val="auto"/>
        </w:rPr>
        <w:t xml:space="preserve"> </w:t>
      </w:r>
    </w:p>
    <w:p w:rsidR="00091F56" w:rsidRPr="00FE3A8A" w:rsidRDefault="00902A9D" w:rsidP="000B1DFC">
      <w:pPr>
        <w:bidi w:val="0"/>
        <w:spacing w:line="360" w:lineRule="auto"/>
        <w:ind w:left="540" w:hanging="540"/>
        <w:jc w:val="both"/>
        <w:rPr>
          <w:color w:val="auto"/>
        </w:rPr>
      </w:pPr>
      <w:proofErr w:type="gramStart"/>
      <w:r w:rsidRPr="00FE3A8A">
        <w:rPr>
          <w:color w:val="auto"/>
        </w:rPr>
        <w:t>Kroger.</w:t>
      </w:r>
      <w:proofErr w:type="gramEnd"/>
      <w:r w:rsidRPr="00FE3A8A">
        <w:rPr>
          <w:color w:val="auto"/>
        </w:rPr>
        <w:t xml:space="preserve"> C., Frantz I.</w:t>
      </w:r>
      <w:proofErr w:type="gramStart"/>
      <w:r w:rsidRPr="00FE3A8A">
        <w:rPr>
          <w:color w:val="auto"/>
        </w:rPr>
        <w:t xml:space="preserve">,  </w:t>
      </w:r>
      <w:proofErr w:type="spellStart"/>
      <w:r w:rsidRPr="00FE3A8A">
        <w:rPr>
          <w:color w:val="auto"/>
        </w:rPr>
        <w:t>Friel</w:t>
      </w:r>
      <w:proofErr w:type="spellEnd"/>
      <w:proofErr w:type="gramEnd"/>
      <w:r w:rsidRPr="00FE3A8A">
        <w:rPr>
          <w:color w:val="auto"/>
        </w:rPr>
        <w:t xml:space="preserve"> P., &amp; </w:t>
      </w:r>
      <w:proofErr w:type="spellStart"/>
      <w:r w:rsidRPr="00FE3A8A">
        <w:rPr>
          <w:color w:val="auto"/>
        </w:rPr>
        <w:t>Heinrichs</w:t>
      </w:r>
      <w:proofErr w:type="spellEnd"/>
      <w:r w:rsidRPr="00FE3A8A">
        <w:rPr>
          <w:color w:val="auto"/>
        </w:rPr>
        <w:t xml:space="preserve">. </w:t>
      </w:r>
      <w:proofErr w:type="gramStart"/>
      <w:r w:rsidRPr="00FE3A8A">
        <w:rPr>
          <w:color w:val="auto"/>
        </w:rPr>
        <w:t>N. (2016).</w:t>
      </w:r>
      <w:proofErr w:type="gramEnd"/>
      <w:r w:rsidRPr="00FE3A8A">
        <w:rPr>
          <w:color w:val="auto"/>
        </w:rPr>
        <w:t xml:space="preserve">  </w:t>
      </w:r>
      <w:proofErr w:type="gramStart"/>
      <w:r w:rsidRPr="00FE3A8A">
        <w:rPr>
          <w:color w:val="auto"/>
        </w:rPr>
        <w:t>Posttraumatic Stress and Depressive Symptoms amongst Asylum Seekers.</w:t>
      </w:r>
      <w:proofErr w:type="gramEnd"/>
      <w:r w:rsidRPr="00FE3A8A">
        <w:rPr>
          <w:b/>
          <w:color w:val="auto"/>
        </w:rPr>
        <w:t xml:space="preserve"> </w:t>
      </w:r>
      <w:r w:rsidRPr="00FE3A8A">
        <w:rPr>
          <w:i/>
          <w:color w:val="auto"/>
        </w:rPr>
        <w:t>Medical Psychology Journal, 66</w:t>
      </w:r>
      <w:r w:rsidRPr="00FE3A8A">
        <w:rPr>
          <w:color w:val="auto"/>
        </w:rPr>
        <w:t>(4), 377–384.</w:t>
      </w:r>
    </w:p>
    <w:p w:rsidR="00091F56" w:rsidRPr="00FE3A8A" w:rsidRDefault="00902A9D" w:rsidP="000B1DFC">
      <w:pPr>
        <w:bidi w:val="0"/>
        <w:spacing w:line="360" w:lineRule="auto"/>
        <w:ind w:left="540" w:hanging="540"/>
        <w:jc w:val="both"/>
        <w:rPr>
          <w:color w:val="auto"/>
        </w:rPr>
      </w:pPr>
      <w:r w:rsidRPr="00FE3A8A">
        <w:rPr>
          <w:color w:val="auto"/>
        </w:rPr>
        <w:t xml:space="preserve"> </w:t>
      </w:r>
      <w:proofErr w:type="spellStart"/>
      <w:proofErr w:type="gramStart"/>
      <w:r w:rsidRPr="00FE3A8A">
        <w:rPr>
          <w:color w:val="auto"/>
        </w:rPr>
        <w:t>Kuru</w:t>
      </w:r>
      <w:proofErr w:type="spellEnd"/>
      <w:r w:rsidRPr="00FE3A8A">
        <w:rPr>
          <w:color w:val="auto"/>
        </w:rPr>
        <w:t xml:space="preserve">, E., </w:t>
      </w:r>
      <w:proofErr w:type="spellStart"/>
      <w:r w:rsidRPr="00FE3A8A">
        <w:rPr>
          <w:color w:val="auto"/>
        </w:rPr>
        <w:t>Safak</w:t>
      </w:r>
      <w:proofErr w:type="spellEnd"/>
      <w:r w:rsidRPr="00FE3A8A">
        <w:rPr>
          <w:color w:val="auto"/>
        </w:rPr>
        <w:t xml:space="preserve">, I., </w:t>
      </w:r>
      <w:proofErr w:type="spellStart"/>
      <w:r w:rsidRPr="00FE3A8A">
        <w:rPr>
          <w:color w:val="auto"/>
        </w:rPr>
        <w:t>Ozdemir</w:t>
      </w:r>
      <w:proofErr w:type="spellEnd"/>
      <w:r w:rsidRPr="00FE3A8A">
        <w:rPr>
          <w:color w:val="auto"/>
        </w:rPr>
        <w:t xml:space="preserve">, R., </w:t>
      </w:r>
      <w:proofErr w:type="spellStart"/>
      <w:r w:rsidRPr="00FE3A8A">
        <w:rPr>
          <w:color w:val="auto"/>
        </w:rPr>
        <w:t>Tulak</w:t>
      </w:r>
      <w:proofErr w:type="spellEnd"/>
      <w:r w:rsidRPr="00FE3A8A">
        <w:rPr>
          <w:color w:val="auto"/>
        </w:rPr>
        <w:t xml:space="preserve">, K., </w:t>
      </w:r>
      <w:proofErr w:type="spellStart"/>
      <w:r w:rsidRPr="00FE3A8A">
        <w:rPr>
          <w:color w:val="auto"/>
        </w:rPr>
        <w:t>Ozdel</w:t>
      </w:r>
      <w:proofErr w:type="spellEnd"/>
      <w:r w:rsidRPr="00FE3A8A">
        <w:rPr>
          <w:color w:val="auto"/>
        </w:rPr>
        <w:t xml:space="preserve">, N., </w:t>
      </w:r>
      <w:proofErr w:type="spellStart"/>
      <w:r w:rsidRPr="00FE3A8A">
        <w:rPr>
          <w:color w:val="auto"/>
        </w:rPr>
        <w:t>Ozkula</w:t>
      </w:r>
      <w:proofErr w:type="spellEnd"/>
      <w:r w:rsidRPr="00FE3A8A">
        <w:rPr>
          <w:color w:val="auto"/>
        </w:rPr>
        <w:t xml:space="preserve">, S., &amp; </w:t>
      </w:r>
      <w:proofErr w:type="spellStart"/>
      <w:r w:rsidRPr="00FE3A8A">
        <w:rPr>
          <w:color w:val="auto"/>
        </w:rPr>
        <w:t>Orsel</w:t>
      </w:r>
      <w:proofErr w:type="spellEnd"/>
      <w:r w:rsidRPr="00FE3A8A">
        <w:rPr>
          <w:color w:val="auto"/>
        </w:rPr>
        <w:t>, B. (2017).</w:t>
      </w:r>
      <w:proofErr w:type="gramEnd"/>
      <w:r w:rsidRPr="00FE3A8A">
        <w:rPr>
          <w:color w:val="auto"/>
        </w:rPr>
        <w:t xml:space="preserve"> Cognitive Distortions in Patients with Social Anxiety Disorder: Comparison of a Clinical Group and Healthy Controls. </w:t>
      </w:r>
      <w:r w:rsidRPr="00FE3A8A">
        <w:rPr>
          <w:i/>
          <w:color w:val="auto"/>
        </w:rPr>
        <w:t>European Journal of Psychiatry, 1</w:t>
      </w:r>
      <w:r w:rsidR="00BA7186" w:rsidRPr="00FE3A8A">
        <w:rPr>
          <w:color w:val="auto"/>
        </w:rPr>
        <w:t>(1)</w:t>
      </w:r>
      <w:proofErr w:type="gramStart"/>
      <w:r w:rsidR="00BA7186" w:rsidRPr="00FE3A8A">
        <w:rPr>
          <w:color w:val="auto"/>
        </w:rPr>
        <w:t>,</w:t>
      </w:r>
      <w:r w:rsidRPr="00FE3A8A">
        <w:rPr>
          <w:color w:val="auto"/>
        </w:rPr>
        <w:t>1</w:t>
      </w:r>
      <w:proofErr w:type="gramEnd"/>
      <w:r w:rsidRPr="00FE3A8A">
        <w:rPr>
          <w:color w:val="auto"/>
        </w:rPr>
        <w:t xml:space="preserve">-9. </w:t>
      </w:r>
    </w:p>
    <w:p w:rsidR="00091F56" w:rsidRPr="00FE3A8A" w:rsidRDefault="00902A9D" w:rsidP="000B1DFC">
      <w:pPr>
        <w:bidi w:val="0"/>
        <w:spacing w:line="360" w:lineRule="auto"/>
        <w:ind w:left="540" w:hanging="540"/>
        <w:jc w:val="both"/>
        <w:rPr>
          <w:color w:val="auto"/>
        </w:rPr>
      </w:pPr>
      <w:proofErr w:type="spellStart"/>
      <w:proofErr w:type="gramStart"/>
      <w:r w:rsidRPr="00FE3A8A">
        <w:rPr>
          <w:color w:val="auto"/>
        </w:rPr>
        <w:t>Mhaidat</w:t>
      </w:r>
      <w:proofErr w:type="spellEnd"/>
      <w:r w:rsidRPr="00FE3A8A">
        <w:rPr>
          <w:color w:val="auto"/>
        </w:rPr>
        <w:t xml:space="preserve">, F., &amp; </w:t>
      </w:r>
      <w:proofErr w:type="spellStart"/>
      <w:r w:rsidRPr="00FE3A8A">
        <w:rPr>
          <w:color w:val="auto"/>
        </w:rPr>
        <w:t>Alharbi</w:t>
      </w:r>
      <w:proofErr w:type="spellEnd"/>
      <w:r w:rsidRPr="00FE3A8A">
        <w:rPr>
          <w:color w:val="auto"/>
        </w:rPr>
        <w:t>, H. (2016).</w:t>
      </w:r>
      <w:proofErr w:type="gramEnd"/>
      <w:r w:rsidRPr="00FE3A8A">
        <w:rPr>
          <w:color w:val="auto"/>
        </w:rPr>
        <w:t xml:space="preserve"> The Impact of Correcting Cognitive Distortions </w:t>
      </w:r>
      <w:proofErr w:type="gramStart"/>
      <w:r w:rsidRPr="00FE3A8A">
        <w:rPr>
          <w:color w:val="auto"/>
        </w:rPr>
        <w:t>In</w:t>
      </w:r>
      <w:proofErr w:type="gramEnd"/>
      <w:r w:rsidRPr="00FE3A8A">
        <w:rPr>
          <w:color w:val="auto"/>
        </w:rPr>
        <w:t xml:space="preserve"> Reducing Depression and the Sense of Insecurity Among A Sample of Female Refugee Adolescents. </w:t>
      </w:r>
      <w:r w:rsidRPr="00FE3A8A">
        <w:rPr>
          <w:i/>
          <w:color w:val="auto"/>
        </w:rPr>
        <w:t>Contemporary Issues in Education Research, 9</w:t>
      </w:r>
      <w:r w:rsidRPr="00FE3A8A">
        <w:rPr>
          <w:color w:val="auto"/>
        </w:rPr>
        <w:t>(4), 159-166.</w:t>
      </w:r>
    </w:p>
    <w:p w:rsidR="00091F56" w:rsidRPr="00FE3A8A" w:rsidRDefault="00902A9D" w:rsidP="000B1DFC">
      <w:pPr>
        <w:spacing w:line="360" w:lineRule="auto"/>
        <w:ind w:left="540" w:hanging="540"/>
        <w:jc w:val="both"/>
        <w:rPr>
          <w:color w:val="auto"/>
          <w:lang w:bidi="ar-JO"/>
        </w:rPr>
      </w:pPr>
      <w:proofErr w:type="spellStart"/>
      <w:r w:rsidRPr="00FE3A8A">
        <w:rPr>
          <w:color w:val="auto"/>
        </w:rPr>
        <w:t>Schluter</w:t>
      </w:r>
      <w:proofErr w:type="spellEnd"/>
      <w:r w:rsidRPr="00FE3A8A">
        <w:rPr>
          <w:color w:val="auto"/>
        </w:rPr>
        <w:t xml:space="preserve">, H., Kim, H., Poole, D., </w:t>
      </w:r>
      <w:proofErr w:type="spellStart"/>
      <w:r w:rsidRPr="00FE3A8A">
        <w:rPr>
          <w:color w:val="auto"/>
        </w:rPr>
        <w:t>Hodgins</w:t>
      </w:r>
      <w:proofErr w:type="spellEnd"/>
      <w:r w:rsidRPr="00FE3A8A">
        <w:rPr>
          <w:color w:val="auto"/>
        </w:rPr>
        <w:t>, D., McGrath, K.</w:t>
      </w:r>
      <w:proofErr w:type="gramStart"/>
      <w:r w:rsidRPr="00FE3A8A">
        <w:rPr>
          <w:color w:val="auto"/>
        </w:rPr>
        <w:t>,  &amp;</w:t>
      </w:r>
      <w:proofErr w:type="gramEnd"/>
      <w:r w:rsidRPr="00FE3A8A">
        <w:rPr>
          <w:color w:val="auto"/>
        </w:rPr>
        <w:t xml:space="preserve"> </w:t>
      </w:r>
      <w:proofErr w:type="spellStart"/>
      <w:r w:rsidRPr="00FE3A8A">
        <w:rPr>
          <w:color w:val="auto"/>
        </w:rPr>
        <w:t>Taveres</w:t>
      </w:r>
      <w:proofErr w:type="spellEnd"/>
      <w:r w:rsidRPr="00FE3A8A">
        <w:rPr>
          <w:color w:val="auto"/>
        </w:rPr>
        <w:t xml:space="preserve">, H. (2019). </w:t>
      </w:r>
      <w:r w:rsidR="00132881" w:rsidRPr="00FE3A8A">
        <w:rPr>
          <w:color w:val="auto"/>
        </w:rPr>
        <w:t xml:space="preserve">        </w:t>
      </w:r>
      <w:r w:rsidR="00132881" w:rsidRPr="00FE3A8A">
        <w:rPr>
          <w:rFonts w:hint="cs"/>
          <w:color w:val="auto"/>
          <w:rtl/>
          <w:lang w:bidi="ar-JO"/>
        </w:rPr>
        <w:t xml:space="preserve">       </w:t>
      </w:r>
      <w:r w:rsidRPr="00FE3A8A">
        <w:rPr>
          <w:color w:val="auto"/>
        </w:rPr>
        <w:t xml:space="preserve">Gambling-related Cognitive Distortions Mediate the Relationship </w:t>
      </w:r>
      <w:r w:rsidR="00132881" w:rsidRPr="00FE3A8A">
        <w:rPr>
          <w:rFonts w:hint="cs"/>
          <w:color w:val="auto"/>
          <w:rtl/>
          <w:lang w:bidi="ar-JO"/>
        </w:rPr>
        <w:t xml:space="preserve">         </w:t>
      </w:r>
      <w:r w:rsidR="00132881" w:rsidRPr="00FE3A8A">
        <w:rPr>
          <w:color w:val="auto"/>
          <w:lang w:bidi="ar-JO"/>
        </w:rPr>
        <w:t xml:space="preserve">    </w:t>
      </w:r>
      <w:r w:rsidR="00132881" w:rsidRPr="00FE3A8A">
        <w:rPr>
          <w:rFonts w:hint="cs"/>
          <w:color w:val="auto"/>
          <w:rtl/>
          <w:lang w:bidi="ar-JO"/>
        </w:rPr>
        <w:t xml:space="preserve">                                   </w:t>
      </w:r>
      <w:r w:rsidR="00132881" w:rsidRPr="00FE3A8A">
        <w:rPr>
          <w:color w:val="auto"/>
          <w:lang w:bidi="ar-JO"/>
        </w:rPr>
        <w:t xml:space="preserve">            </w:t>
      </w:r>
      <w:r w:rsidRPr="00FE3A8A">
        <w:rPr>
          <w:color w:val="auto"/>
        </w:rPr>
        <w:t xml:space="preserve">Between Depression and Disordered Gambling Severity. </w:t>
      </w:r>
      <w:r w:rsidRPr="00FE3A8A">
        <w:rPr>
          <w:i/>
          <w:color w:val="auto"/>
        </w:rPr>
        <w:t>Addictive Behaviors, 9</w:t>
      </w:r>
      <w:r w:rsidRPr="00FE3A8A">
        <w:rPr>
          <w:color w:val="auto"/>
        </w:rPr>
        <w:t xml:space="preserve">0 (2), 318–323  </w:t>
      </w:r>
      <w:r w:rsidR="00132881" w:rsidRPr="00FE3A8A">
        <w:rPr>
          <w:color w:val="auto"/>
          <w:lang w:bidi="ar-JO"/>
        </w:rPr>
        <w:t xml:space="preserve">                            </w:t>
      </w:r>
      <w:r w:rsidR="00132881" w:rsidRPr="00FE3A8A">
        <w:rPr>
          <w:rFonts w:hint="cs"/>
          <w:color w:val="auto"/>
          <w:rtl/>
          <w:lang w:bidi="ar-JO"/>
        </w:rPr>
        <w:t xml:space="preserve">           </w:t>
      </w:r>
      <w:r w:rsidR="00132881" w:rsidRPr="00FE3A8A">
        <w:rPr>
          <w:color w:val="auto"/>
          <w:lang w:bidi="ar-JO"/>
        </w:rPr>
        <w:t xml:space="preserve"> </w:t>
      </w:r>
    </w:p>
    <w:p w:rsidR="00091F56" w:rsidRPr="00FE3A8A" w:rsidRDefault="00902A9D" w:rsidP="000B1DFC">
      <w:pPr>
        <w:bidi w:val="0"/>
        <w:spacing w:line="360" w:lineRule="auto"/>
        <w:ind w:left="540" w:hanging="540"/>
        <w:jc w:val="both"/>
        <w:rPr>
          <w:color w:val="auto"/>
        </w:rPr>
      </w:pPr>
      <w:proofErr w:type="spellStart"/>
      <w:r w:rsidRPr="00FE3A8A">
        <w:rPr>
          <w:color w:val="auto"/>
        </w:rPr>
        <w:t>Ulum</w:t>
      </w:r>
      <w:proofErr w:type="spellEnd"/>
      <w:r w:rsidRPr="00FE3A8A">
        <w:rPr>
          <w:color w:val="auto"/>
        </w:rPr>
        <w:t>, O., &amp; Kara, O. (2016).The Effects Of War on Syrian Refugees’ Academic Achievement</w:t>
      </w:r>
      <w:r w:rsidRPr="00FE3A8A">
        <w:rPr>
          <w:i/>
          <w:color w:val="auto"/>
        </w:rPr>
        <w:t>. International Journal of Social Science, 48</w:t>
      </w:r>
      <w:r w:rsidRPr="00FE3A8A">
        <w:rPr>
          <w:color w:val="auto"/>
        </w:rPr>
        <w:t>(1), 413-423.</w:t>
      </w:r>
    </w:p>
    <w:p w:rsidR="00091F56" w:rsidRPr="00FE3A8A" w:rsidRDefault="00902A9D" w:rsidP="000B1DFC">
      <w:pPr>
        <w:bidi w:val="0"/>
        <w:spacing w:line="360" w:lineRule="auto"/>
        <w:ind w:left="540" w:hanging="540"/>
        <w:jc w:val="both"/>
        <w:rPr>
          <w:i/>
          <w:color w:val="auto"/>
        </w:rPr>
      </w:pPr>
      <w:proofErr w:type="gramStart"/>
      <w:r w:rsidRPr="00FE3A8A">
        <w:rPr>
          <w:color w:val="auto"/>
        </w:rPr>
        <w:t>UNECEF.</w:t>
      </w:r>
      <w:proofErr w:type="gramEnd"/>
      <w:r w:rsidRPr="00FE3A8A">
        <w:rPr>
          <w:color w:val="auto"/>
        </w:rPr>
        <w:t xml:space="preserve"> </w:t>
      </w:r>
      <w:proofErr w:type="gramStart"/>
      <w:r w:rsidRPr="00FE3A8A">
        <w:rPr>
          <w:color w:val="auto"/>
        </w:rPr>
        <w:t xml:space="preserve">(2019). </w:t>
      </w:r>
      <w:r w:rsidRPr="00FE3A8A">
        <w:rPr>
          <w:i/>
          <w:color w:val="auto"/>
        </w:rPr>
        <w:t>Assessment of Syrian Refugee Children in Host Communities in Jordan.</w:t>
      </w:r>
      <w:proofErr w:type="gramEnd"/>
      <w:r w:rsidRPr="00FE3A8A">
        <w:rPr>
          <w:color w:val="auto"/>
        </w:rPr>
        <w:t xml:space="preserve"> Retrieved on 16/1/2019 from: </w:t>
      </w:r>
      <w:hyperlink r:id="rId8">
        <w:r w:rsidRPr="00FE3A8A">
          <w:rPr>
            <w:i/>
            <w:color w:val="auto"/>
            <w:u w:val="single"/>
          </w:rPr>
          <w:t>https://www.unicef.org/jordan/</w:t>
        </w:r>
      </w:hyperlink>
      <w:r w:rsidRPr="00FE3A8A">
        <w:rPr>
          <w:i/>
          <w:color w:val="auto"/>
        </w:rPr>
        <w:t xml:space="preserve"> </w:t>
      </w:r>
    </w:p>
    <w:p w:rsidR="00091F56" w:rsidRPr="00FE3A8A" w:rsidRDefault="00902A9D" w:rsidP="000B1DFC">
      <w:pPr>
        <w:bidi w:val="0"/>
        <w:spacing w:line="360" w:lineRule="auto"/>
        <w:ind w:left="540" w:hanging="540"/>
        <w:jc w:val="both"/>
        <w:rPr>
          <w:color w:val="auto"/>
        </w:rPr>
      </w:pPr>
      <w:proofErr w:type="spellStart"/>
      <w:proofErr w:type="gramStart"/>
      <w:r w:rsidRPr="00FE3A8A">
        <w:rPr>
          <w:color w:val="auto"/>
        </w:rPr>
        <w:t>Unubol</w:t>
      </w:r>
      <w:proofErr w:type="spellEnd"/>
      <w:r w:rsidRPr="00FE3A8A">
        <w:rPr>
          <w:color w:val="auto"/>
        </w:rPr>
        <w:t xml:space="preserve">, H., </w:t>
      </w:r>
      <w:proofErr w:type="spellStart"/>
      <w:r w:rsidRPr="00FE3A8A">
        <w:rPr>
          <w:color w:val="auto"/>
        </w:rPr>
        <w:t>Sayar</w:t>
      </w:r>
      <w:proofErr w:type="spellEnd"/>
      <w:r w:rsidRPr="00FE3A8A">
        <w:rPr>
          <w:color w:val="auto"/>
        </w:rPr>
        <w:t xml:space="preserve">, G., &amp; </w:t>
      </w:r>
      <w:proofErr w:type="spellStart"/>
      <w:r w:rsidRPr="00FE3A8A">
        <w:rPr>
          <w:color w:val="auto"/>
        </w:rPr>
        <w:t>Gul</w:t>
      </w:r>
      <w:proofErr w:type="spellEnd"/>
      <w:r w:rsidRPr="00FE3A8A">
        <w:rPr>
          <w:color w:val="auto"/>
        </w:rPr>
        <w:t>, E. (2018).</w:t>
      </w:r>
      <w:proofErr w:type="gramEnd"/>
      <w:r w:rsidRPr="00FE3A8A">
        <w:rPr>
          <w:color w:val="auto"/>
        </w:rPr>
        <w:t xml:space="preserve"> Examination of the Relationship </w:t>
      </w:r>
      <w:proofErr w:type="gramStart"/>
      <w:r w:rsidRPr="00FE3A8A">
        <w:rPr>
          <w:color w:val="auto"/>
        </w:rPr>
        <w:t>Between</w:t>
      </w:r>
      <w:proofErr w:type="gramEnd"/>
      <w:r w:rsidRPr="00FE3A8A">
        <w:rPr>
          <w:color w:val="auto"/>
        </w:rPr>
        <w:t xml:space="preserve"> Adolescents’ Social Anxiety, Cognitions and Attitudes</w:t>
      </w:r>
      <w:r w:rsidRPr="00FE3A8A">
        <w:rPr>
          <w:i/>
          <w:color w:val="auto"/>
        </w:rPr>
        <w:t xml:space="preserve">. </w:t>
      </w:r>
      <w:r w:rsidRPr="00FE3A8A">
        <w:rPr>
          <w:color w:val="auto"/>
        </w:rPr>
        <w:t>Journal</w:t>
      </w:r>
      <w:r w:rsidRPr="00FE3A8A">
        <w:rPr>
          <w:i/>
          <w:color w:val="auto"/>
        </w:rPr>
        <w:t xml:space="preserve"> of Cognitive Behavioral Psychotherapy and Research, 7</w:t>
      </w:r>
      <w:r w:rsidRPr="00FE3A8A">
        <w:rPr>
          <w:color w:val="auto"/>
        </w:rPr>
        <w:t>(2), 53-61.</w:t>
      </w:r>
    </w:p>
    <w:p w:rsidR="00091F56" w:rsidRPr="00FE3A8A" w:rsidRDefault="00902A9D" w:rsidP="000B1DFC">
      <w:pPr>
        <w:bidi w:val="0"/>
        <w:spacing w:line="360" w:lineRule="auto"/>
        <w:ind w:left="540" w:hanging="540"/>
        <w:jc w:val="both"/>
        <w:rPr>
          <w:color w:val="auto"/>
        </w:rPr>
      </w:pPr>
      <w:proofErr w:type="spellStart"/>
      <w:r w:rsidRPr="00FE3A8A">
        <w:rPr>
          <w:color w:val="auto"/>
        </w:rPr>
        <w:t>Usen</w:t>
      </w:r>
      <w:proofErr w:type="spellEnd"/>
      <w:r w:rsidRPr="00FE3A8A">
        <w:rPr>
          <w:color w:val="auto"/>
        </w:rPr>
        <w:t xml:space="preserve">, S., </w:t>
      </w:r>
      <w:proofErr w:type="spellStart"/>
      <w:r w:rsidRPr="00FE3A8A">
        <w:rPr>
          <w:color w:val="auto"/>
        </w:rPr>
        <w:t>Eneh</w:t>
      </w:r>
      <w:proofErr w:type="spellEnd"/>
      <w:r w:rsidRPr="00FE3A8A">
        <w:rPr>
          <w:color w:val="auto"/>
        </w:rPr>
        <w:t xml:space="preserve">, G., &amp; </w:t>
      </w:r>
      <w:proofErr w:type="spellStart"/>
      <w:r w:rsidRPr="00FE3A8A">
        <w:rPr>
          <w:color w:val="auto"/>
        </w:rPr>
        <w:t>Udom</w:t>
      </w:r>
      <w:proofErr w:type="spellEnd"/>
      <w:proofErr w:type="gramStart"/>
      <w:r w:rsidRPr="00FE3A8A">
        <w:rPr>
          <w:color w:val="auto"/>
        </w:rPr>
        <w:t>,,</w:t>
      </w:r>
      <w:proofErr w:type="gramEnd"/>
      <w:r w:rsidRPr="00FE3A8A">
        <w:rPr>
          <w:color w:val="auto"/>
        </w:rPr>
        <w:t xml:space="preserve"> I. (2017). </w:t>
      </w:r>
      <w:proofErr w:type="gramStart"/>
      <w:r w:rsidRPr="00FE3A8A">
        <w:rPr>
          <w:color w:val="auto"/>
        </w:rPr>
        <w:t>Cognitive Distortion as Predictor of In-school Adolescents’ Depressive Symptoms and Academic Performance in South-South, Nigeria.</w:t>
      </w:r>
      <w:proofErr w:type="gramEnd"/>
      <w:r w:rsidRPr="00FE3A8A">
        <w:rPr>
          <w:color w:val="auto"/>
        </w:rPr>
        <w:t xml:space="preserve"> </w:t>
      </w:r>
      <w:r w:rsidRPr="00FE3A8A">
        <w:rPr>
          <w:i/>
          <w:color w:val="auto"/>
        </w:rPr>
        <w:t>Journal of Education and Practice, 7</w:t>
      </w:r>
      <w:r w:rsidRPr="00FE3A8A">
        <w:rPr>
          <w:color w:val="auto"/>
        </w:rPr>
        <w:t xml:space="preserve">(17), 22-27. </w:t>
      </w:r>
    </w:p>
    <w:p w:rsidR="00091F56" w:rsidRPr="00FE3A8A" w:rsidRDefault="00902A9D" w:rsidP="000B1DFC">
      <w:pPr>
        <w:bidi w:val="0"/>
        <w:spacing w:line="360" w:lineRule="auto"/>
        <w:ind w:left="540" w:hanging="540"/>
        <w:jc w:val="both"/>
        <w:rPr>
          <w:color w:val="auto"/>
        </w:rPr>
      </w:pPr>
      <w:proofErr w:type="spellStart"/>
      <w:r w:rsidRPr="00FE3A8A">
        <w:rPr>
          <w:color w:val="auto"/>
        </w:rPr>
        <w:t>Zeng</w:t>
      </w:r>
      <w:proofErr w:type="spellEnd"/>
      <w:r w:rsidRPr="00FE3A8A">
        <w:rPr>
          <w:color w:val="auto"/>
        </w:rPr>
        <w:t>, W., Liu, S.</w:t>
      </w:r>
      <w:proofErr w:type="gramStart"/>
      <w:r w:rsidRPr="00FE3A8A">
        <w:rPr>
          <w:color w:val="auto"/>
        </w:rPr>
        <w:t>,  &amp;</w:t>
      </w:r>
      <w:proofErr w:type="gramEnd"/>
      <w:r w:rsidRPr="00FE3A8A">
        <w:rPr>
          <w:color w:val="auto"/>
        </w:rPr>
        <w:t xml:space="preserve"> Li, Y.(2015). The relationship between Childhood </w:t>
      </w:r>
      <w:r w:rsidRPr="00FE3A8A">
        <w:rPr>
          <w:color w:val="auto"/>
        </w:rPr>
        <w:lastRenderedPageBreak/>
        <w:t xml:space="preserve">Psychological Maltreatment and Trait Depression: A chain Mediating Effect of Rumination and posttraumatic Cognitive Changes. </w:t>
      </w:r>
      <w:r w:rsidRPr="00FE3A8A">
        <w:rPr>
          <w:i/>
          <w:color w:val="auto"/>
        </w:rPr>
        <w:t>China Journal of Clinical Psychology, 23</w:t>
      </w:r>
      <w:r w:rsidRPr="00FE3A8A">
        <w:rPr>
          <w:color w:val="auto"/>
        </w:rPr>
        <w:t xml:space="preserve"> (4), 665–669.</w:t>
      </w:r>
    </w:p>
    <w:p w:rsidR="00091F56" w:rsidRPr="00FE3A8A" w:rsidRDefault="00091F56">
      <w:pPr>
        <w:spacing w:line="360" w:lineRule="auto"/>
        <w:ind w:firstLine="566"/>
        <w:jc w:val="right"/>
        <w:rPr>
          <w:rFonts w:ascii="Simplified Arabic" w:eastAsia="Simplified Arabic" w:hAnsi="Simplified Arabic" w:cs="Simplified Arabic"/>
          <w:color w:val="auto"/>
        </w:rPr>
      </w:pPr>
    </w:p>
    <w:p w:rsidR="00091F56" w:rsidRPr="00FE3A8A" w:rsidRDefault="00091F56">
      <w:pPr>
        <w:rPr>
          <w:rFonts w:ascii="Simplified Arabic" w:eastAsia="Simplified Arabic" w:hAnsi="Simplified Arabic" w:cs="Simplified Arabic"/>
          <w:color w:val="auto"/>
        </w:rPr>
      </w:pPr>
      <w:bookmarkStart w:id="4" w:name="_3znysh7" w:colFirst="0" w:colLast="0"/>
      <w:bookmarkEnd w:id="4"/>
    </w:p>
    <w:sectPr w:rsidR="00091F56" w:rsidRPr="00FE3A8A">
      <w:footerReference w:type="default" r:id="rId9"/>
      <w:pgSz w:w="11906" w:h="16838"/>
      <w:pgMar w:top="1440" w:right="1800" w:bottom="1440" w:left="180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6450" w:rsidRDefault="00A96450" w:rsidP="00685FC7">
      <w:r>
        <w:separator/>
      </w:r>
    </w:p>
  </w:endnote>
  <w:endnote w:type="continuationSeparator" w:id="0">
    <w:p w:rsidR="00A96450" w:rsidRDefault="00A96450" w:rsidP="00685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plified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Arabic Transparent">
    <w:panose1 w:val="020B0604020202020204"/>
    <w:charset w:val="00"/>
    <w:family w:val="swiss"/>
    <w:pitch w:val="variable"/>
    <w:sig w:usb0="E0002EFF" w:usb1="C0007843" w:usb2="00000009" w:usb3="00000000" w:csb0="000001FF" w:csb1="00000000"/>
  </w:font>
  <w:font w:name="Noto Sans Symbols">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697120749"/>
      <w:docPartObj>
        <w:docPartGallery w:val="Page Numbers (Bottom of Page)"/>
        <w:docPartUnique/>
      </w:docPartObj>
    </w:sdtPr>
    <w:sdtContent>
      <w:p w:rsidR="008E7501" w:rsidRDefault="008E7501">
        <w:pPr>
          <w:pStyle w:val="af3"/>
          <w:jc w:val="center"/>
        </w:pPr>
        <w:r>
          <w:fldChar w:fldCharType="begin"/>
        </w:r>
        <w:r>
          <w:instrText>PAGE   \* MERGEFORMAT</w:instrText>
        </w:r>
        <w:r>
          <w:fldChar w:fldCharType="separate"/>
        </w:r>
        <w:r w:rsidR="00F53F18" w:rsidRPr="00F53F18">
          <w:rPr>
            <w:noProof/>
            <w:rtl/>
            <w:lang w:val="ar-SA"/>
          </w:rPr>
          <w:t>1</w:t>
        </w:r>
        <w:r>
          <w:fldChar w:fldCharType="end"/>
        </w:r>
      </w:p>
    </w:sdtContent>
  </w:sdt>
  <w:p w:rsidR="008E7501" w:rsidRDefault="008E7501">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6450" w:rsidRDefault="00A96450" w:rsidP="00685FC7">
      <w:r>
        <w:separator/>
      </w:r>
    </w:p>
  </w:footnote>
  <w:footnote w:type="continuationSeparator" w:id="0">
    <w:p w:rsidR="00A96450" w:rsidRDefault="00A96450" w:rsidP="00685F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5F6087"/>
    <w:multiLevelType w:val="multilevel"/>
    <w:tmpl w:val="B05E9EB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nsid w:val="718F4AB0"/>
    <w:multiLevelType w:val="multilevel"/>
    <w:tmpl w:val="FD52BF10"/>
    <w:lvl w:ilvl="0">
      <w:start w:val="1"/>
      <w:numFmt w:val="decimal"/>
      <w:lvlText w:val="%1."/>
      <w:lvlJc w:val="left"/>
      <w:pPr>
        <w:ind w:left="720" w:firstLine="360"/>
      </w:pPr>
      <w:rPr>
        <w:b/>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nsid w:val="72236CDE"/>
    <w:multiLevelType w:val="multilevel"/>
    <w:tmpl w:val="83F23E90"/>
    <w:lvl w:ilvl="0">
      <w:start w:val="1"/>
      <w:numFmt w:val="decimal"/>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091F56"/>
    <w:rsid w:val="00085AE8"/>
    <w:rsid w:val="00091F56"/>
    <w:rsid w:val="000B1DFC"/>
    <w:rsid w:val="000B7FBF"/>
    <w:rsid w:val="000D7410"/>
    <w:rsid w:val="00132881"/>
    <w:rsid w:val="00137BC9"/>
    <w:rsid w:val="00150486"/>
    <w:rsid w:val="001D544B"/>
    <w:rsid w:val="002715F6"/>
    <w:rsid w:val="003133EA"/>
    <w:rsid w:val="00357D58"/>
    <w:rsid w:val="003710CD"/>
    <w:rsid w:val="00383523"/>
    <w:rsid w:val="00427527"/>
    <w:rsid w:val="00484FCF"/>
    <w:rsid w:val="00486E25"/>
    <w:rsid w:val="004A7FC6"/>
    <w:rsid w:val="004E63BB"/>
    <w:rsid w:val="005A3BEF"/>
    <w:rsid w:val="005C0622"/>
    <w:rsid w:val="00685FC7"/>
    <w:rsid w:val="00723C36"/>
    <w:rsid w:val="00747853"/>
    <w:rsid w:val="007D793B"/>
    <w:rsid w:val="007E00B9"/>
    <w:rsid w:val="008E7501"/>
    <w:rsid w:val="008F6181"/>
    <w:rsid w:val="00902A9D"/>
    <w:rsid w:val="00926A63"/>
    <w:rsid w:val="009628AF"/>
    <w:rsid w:val="009C2C34"/>
    <w:rsid w:val="009D2167"/>
    <w:rsid w:val="009E2F96"/>
    <w:rsid w:val="009F79DE"/>
    <w:rsid w:val="00A610C8"/>
    <w:rsid w:val="00A95871"/>
    <w:rsid w:val="00A96450"/>
    <w:rsid w:val="00AF6154"/>
    <w:rsid w:val="00B13802"/>
    <w:rsid w:val="00B93EDB"/>
    <w:rsid w:val="00BA7186"/>
    <w:rsid w:val="00C9190F"/>
    <w:rsid w:val="00CC6B0E"/>
    <w:rsid w:val="00CF3A24"/>
    <w:rsid w:val="00D33835"/>
    <w:rsid w:val="00DA7F5C"/>
    <w:rsid w:val="00E154B4"/>
    <w:rsid w:val="00E84F07"/>
    <w:rsid w:val="00E9286A"/>
    <w:rsid w:val="00EF6046"/>
    <w:rsid w:val="00F069EC"/>
    <w:rsid w:val="00F45DAB"/>
    <w:rsid w:val="00F53F18"/>
    <w:rsid w:val="00F67D32"/>
    <w:rsid w:val="00FB382B"/>
    <w:rsid w:val="00FC6D23"/>
    <w:rsid w:val="00FE3A8A"/>
    <w:rsid w:val="00FF64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n-US" w:eastAsia="en-US" w:bidi="ar-SA"/>
      </w:rPr>
    </w:rPrDefault>
    <w:pPrDefault>
      <w:pPr>
        <w:widowControl w:val="0"/>
        <w:bidi/>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6FDE"/>
  </w:style>
  <w:style w:type="paragraph" w:styleId="1">
    <w:name w:val="heading 1"/>
    <w:basedOn w:val="10"/>
    <w:next w:val="10"/>
    <w:rsid w:val="00A96C9B"/>
    <w:pPr>
      <w:keepNext/>
      <w:keepLines/>
      <w:spacing w:before="480" w:after="120"/>
      <w:contextualSpacing/>
      <w:outlineLvl w:val="0"/>
    </w:pPr>
    <w:rPr>
      <w:b/>
      <w:sz w:val="48"/>
      <w:szCs w:val="48"/>
    </w:rPr>
  </w:style>
  <w:style w:type="paragraph" w:styleId="2">
    <w:name w:val="heading 2"/>
    <w:basedOn w:val="10"/>
    <w:next w:val="10"/>
    <w:rsid w:val="00A96C9B"/>
    <w:pPr>
      <w:keepNext/>
      <w:keepLines/>
      <w:spacing w:before="360" w:after="80"/>
      <w:contextualSpacing/>
      <w:outlineLvl w:val="1"/>
    </w:pPr>
    <w:rPr>
      <w:b/>
      <w:sz w:val="36"/>
      <w:szCs w:val="36"/>
    </w:rPr>
  </w:style>
  <w:style w:type="paragraph" w:styleId="3">
    <w:name w:val="heading 3"/>
    <w:basedOn w:val="10"/>
    <w:next w:val="10"/>
    <w:rsid w:val="00A96C9B"/>
    <w:pPr>
      <w:keepNext/>
      <w:keepLines/>
      <w:spacing w:before="280" w:after="80"/>
      <w:contextualSpacing/>
      <w:outlineLvl w:val="2"/>
    </w:pPr>
    <w:rPr>
      <w:b/>
      <w:sz w:val="28"/>
      <w:szCs w:val="28"/>
    </w:rPr>
  </w:style>
  <w:style w:type="paragraph" w:styleId="4">
    <w:name w:val="heading 4"/>
    <w:basedOn w:val="10"/>
    <w:next w:val="10"/>
    <w:rsid w:val="00A96C9B"/>
    <w:pPr>
      <w:keepNext/>
      <w:keepLines/>
      <w:spacing w:before="240" w:after="40"/>
      <w:contextualSpacing/>
      <w:outlineLvl w:val="3"/>
    </w:pPr>
    <w:rPr>
      <w:b/>
    </w:rPr>
  </w:style>
  <w:style w:type="paragraph" w:styleId="5">
    <w:name w:val="heading 5"/>
    <w:basedOn w:val="10"/>
    <w:next w:val="10"/>
    <w:rsid w:val="00A96C9B"/>
    <w:pPr>
      <w:keepNext/>
      <w:keepLines/>
      <w:spacing w:before="220" w:after="40"/>
      <w:contextualSpacing/>
      <w:outlineLvl w:val="4"/>
    </w:pPr>
    <w:rPr>
      <w:b/>
      <w:sz w:val="22"/>
      <w:szCs w:val="22"/>
    </w:rPr>
  </w:style>
  <w:style w:type="paragraph" w:styleId="6">
    <w:name w:val="heading 6"/>
    <w:basedOn w:val="10"/>
    <w:next w:val="10"/>
    <w:rsid w:val="00A96C9B"/>
    <w:pPr>
      <w:keepNext/>
      <w:keepLines/>
      <w:spacing w:before="200" w:after="40"/>
      <w:contextualSpacing/>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10"/>
    <w:next w:val="10"/>
    <w:rsid w:val="00A96C9B"/>
    <w:pPr>
      <w:keepNext/>
      <w:keepLines/>
      <w:spacing w:before="480" w:after="120"/>
      <w:contextualSpacing/>
    </w:pPr>
    <w:rPr>
      <w:b/>
      <w:sz w:val="72"/>
      <w:szCs w:val="72"/>
    </w:rPr>
  </w:style>
  <w:style w:type="paragraph" w:customStyle="1" w:styleId="10">
    <w:name w:val="عادي1"/>
    <w:rsid w:val="00A96C9B"/>
  </w:style>
  <w:style w:type="paragraph" w:customStyle="1" w:styleId="11">
    <w:name w:val="سرد الفقرات1"/>
    <w:basedOn w:val="a"/>
    <w:rsid w:val="00E46FDE"/>
    <w:pPr>
      <w:spacing w:after="200" w:line="276" w:lineRule="auto"/>
      <w:ind w:left="720"/>
    </w:pPr>
    <w:rPr>
      <w:rFonts w:ascii="Calibri" w:hAnsi="Calibri" w:cs="Arial"/>
      <w:sz w:val="22"/>
      <w:szCs w:val="22"/>
    </w:rPr>
  </w:style>
  <w:style w:type="paragraph" w:customStyle="1" w:styleId="Default">
    <w:name w:val="Default"/>
    <w:rsid w:val="00E46FDE"/>
    <w:pPr>
      <w:autoSpaceDE w:val="0"/>
      <w:autoSpaceDN w:val="0"/>
      <w:adjustRightInd w:val="0"/>
    </w:p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List Paragraph"/>
    <w:basedOn w:val="a"/>
    <w:uiPriority w:val="34"/>
    <w:qFormat/>
    <w:rsid w:val="00203CB0"/>
    <w:pPr>
      <w:ind w:left="720"/>
      <w:contextualSpacing/>
    </w:pPr>
  </w:style>
  <w:style w:type="paragraph" w:styleId="a6">
    <w:name w:val="Body Text Indent"/>
    <w:basedOn w:val="a"/>
    <w:link w:val="Char"/>
    <w:rsid w:val="003E4410"/>
    <w:pPr>
      <w:widowControl/>
      <w:ind w:firstLine="720"/>
      <w:jc w:val="lowKashida"/>
    </w:pPr>
    <w:rPr>
      <w:rFonts w:cs="Simplified Arabic"/>
      <w:color w:val="auto"/>
      <w:sz w:val="28"/>
      <w:szCs w:val="28"/>
      <w:lang w:eastAsia="ar-SA" w:bidi="ar-JO"/>
    </w:rPr>
  </w:style>
  <w:style w:type="character" w:customStyle="1" w:styleId="Char">
    <w:name w:val="نص أساسي بمسافة بادئة Char"/>
    <w:basedOn w:val="a0"/>
    <w:link w:val="a6"/>
    <w:rsid w:val="003E4410"/>
    <w:rPr>
      <w:rFonts w:cs="Simplified Arabic"/>
      <w:color w:val="auto"/>
      <w:sz w:val="28"/>
      <w:szCs w:val="28"/>
      <w:lang w:eastAsia="ar-SA" w:bidi="ar-JO"/>
    </w:rPr>
  </w:style>
  <w:style w:type="character" w:styleId="a7">
    <w:name w:val="Emphasis"/>
    <w:uiPriority w:val="20"/>
    <w:qFormat/>
    <w:rsid w:val="00762AC5"/>
    <w:rPr>
      <w:i/>
      <w:iCs/>
    </w:rPr>
  </w:style>
  <w:style w:type="character" w:styleId="Hyperlink">
    <w:name w:val="Hyperlink"/>
    <w:rsid w:val="00762AC5"/>
    <w:rPr>
      <w:color w:val="0000FF"/>
      <w:u w:val="single"/>
    </w:rPr>
  </w:style>
  <w:style w:type="character" w:customStyle="1" w:styleId="st">
    <w:name w:val="st"/>
    <w:basedOn w:val="a0"/>
    <w:rsid w:val="00762AC5"/>
  </w:style>
  <w:style w:type="paragraph" w:customStyle="1" w:styleId="CharChar1CharCharCharCharCharCharCharCharCharCharChar">
    <w:name w:val="Char Char1 Char Char Char Char Char Char Char Char Char Char Char"/>
    <w:basedOn w:val="a"/>
    <w:rsid w:val="00FE5969"/>
    <w:pPr>
      <w:widowControl/>
      <w:bidi w:val="0"/>
    </w:pPr>
    <w:rPr>
      <w:rFonts w:ascii="Arial" w:hAnsi="Arial" w:cs="Arial"/>
      <w:color w:val="auto"/>
      <w:lang w:val="pl-PL" w:eastAsia="pl-PL"/>
    </w:rPr>
  </w:style>
  <w:style w:type="table" w:styleId="a8">
    <w:name w:val="Table Grid"/>
    <w:basedOn w:val="a1"/>
    <w:rsid w:val="00324006"/>
    <w:pPr>
      <w:widowControl/>
      <w:overflowPunct w:val="0"/>
      <w:autoSpaceDE w:val="0"/>
      <w:autoSpaceDN w:val="0"/>
      <w:adjustRightInd w:val="0"/>
      <w:spacing w:line="320" w:lineRule="atLeast"/>
      <w:jc w:val="both"/>
      <w:textAlignment w:val="baseline"/>
    </w:pPr>
    <w:rPr>
      <w:color w:val="auto"/>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9">
    <w:basedOn w:val="TableNormal"/>
    <w:tblPr>
      <w:tblStyleRowBandSize w:val="1"/>
      <w:tblStyleColBandSize w:val="1"/>
      <w:tblCellMar>
        <w:top w:w="0" w:type="dxa"/>
        <w:left w:w="115" w:type="dxa"/>
        <w:bottom w:w="0" w:type="dxa"/>
        <w:right w:w="115" w:type="dxa"/>
      </w:tblCellMar>
    </w:tblPr>
  </w:style>
  <w:style w:type="table" w:customStyle="1" w:styleId="aa">
    <w:basedOn w:val="TableNormal"/>
    <w:tblPr>
      <w:tblStyleRowBandSize w:val="1"/>
      <w:tblStyleColBandSize w:val="1"/>
      <w:tblCellMar>
        <w:top w:w="0" w:type="dxa"/>
        <w:left w:w="115" w:type="dxa"/>
        <w:bottom w:w="0" w:type="dxa"/>
        <w:right w:w="115" w:type="dxa"/>
      </w:tblCellMar>
    </w:tblPr>
  </w:style>
  <w:style w:type="table" w:customStyle="1" w:styleId="ab">
    <w:basedOn w:val="TableNormal"/>
    <w:tblPr>
      <w:tblStyleRowBandSize w:val="1"/>
      <w:tblStyleColBandSize w:val="1"/>
      <w:tblCellMar>
        <w:top w:w="0" w:type="dxa"/>
        <w:left w:w="115" w:type="dxa"/>
        <w:bottom w:w="0" w:type="dxa"/>
        <w:right w:w="115" w:type="dxa"/>
      </w:tblCellMar>
    </w:tblPr>
  </w:style>
  <w:style w:type="table" w:customStyle="1" w:styleId="ac">
    <w:basedOn w:val="TableNormal"/>
    <w:tblPr>
      <w:tblStyleRowBandSize w:val="1"/>
      <w:tblStyleColBandSize w:val="1"/>
      <w:tblCellMar>
        <w:top w:w="0" w:type="dxa"/>
        <w:left w:w="115" w:type="dxa"/>
        <w:bottom w:w="0" w:type="dxa"/>
        <w:right w:w="115" w:type="dxa"/>
      </w:tblCellMar>
    </w:tblPr>
  </w:style>
  <w:style w:type="table" w:customStyle="1" w:styleId="ad">
    <w:basedOn w:val="TableNormal"/>
    <w:tblPr>
      <w:tblStyleRowBandSize w:val="1"/>
      <w:tblStyleColBandSize w:val="1"/>
      <w:tblCellMar>
        <w:top w:w="0" w:type="dxa"/>
        <w:left w:w="93" w:type="dxa"/>
        <w:bottom w:w="0" w:type="dxa"/>
        <w:right w:w="93" w:type="dxa"/>
      </w:tblCellMar>
    </w:tblPr>
  </w:style>
  <w:style w:type="table" w:customStyle="1" w:styleId="ae">
    <w:basedOn w:val="TableNormal"/>
    <w:tblPr>
      <w:tblStyleRowBandSize w:val="1"/>
      <w:tblStyleColBandSize w:val="1"/>
      <w:tblCellMar>
        <w:top w:w="0" w:type="dxa"/>
        <w:left w:w="115" w:type="dxa"/>
        <w:bottom w:w="0" w:type="dxa"/>
        <w:right w:w="115" w:type="dxa"/>
      </w:tblCellMar>
    </w:tblPr>
  </w:style>
  <w:style w:type="table" w:customStyle="1" w:styleId="af">
    <w:basedOn w:val="TableNormal"/>
    <w:tblPr>
      <w:tblStyleRowBandSize w:val="1"/>
      <w:tblStyleColBandSize w:val="1"/>
      <w:tblCellMar>
        <w:top w:w="0" w:type="dxa"/>
        <w:left w:w="115" w:type="dxa"/>
        <w:bottom w:w="0" w:type="dxa"/>
        <w:right w:w="115" w:type="dxa"/>
      </w:tblCellMar>
    </w:tblPr>
  </w:style>
  <w:style w:type="table" w:customStyle="1" w:styleId="af0">
    <w:basedOn w:val="TableNormal"/>
    <w:pPr>
      <w:widowControl/>
      <w:contextualSpacing/>
      <w:jc w:val="both"/>
    </w:pPr>
    <w:rPr>
      <w:sz w:val="20"/>
      <w:szCs w:val="20"/>
    </w:rPr>
    <w:tblPr>
      <w:tblStyleRowBandSize w:val="1"/>
      <w:tblStyleColBandSize w:val="1"/>
      <w:tblCellMar>
        <w:top w:w="0" w:type="dxa"/>
        <w:left w:w="115" w:type="dxa"/>
        <w:bottom w:w="0" w:type="dxa"/>
        <w:right w:w="115" w:type="dxa"/>
      </w:tblCellMar>
    </w:tblPr>
  </w:style>
  <w:style w:type="paragraph" w:styleId="af1">
    <w:name w:val="No Spacing"/>
    <w:uiPriority w:val="1"/>
    <w:qFormat/>
    <w:rsid w:val="004E63BB"/>
  </w:style>
  <w:style w:type="paragraph" w:styleId="af2">
    <w:name w:val="header"/>
    <w:basedOn w:val="a"/>
    <w:link w:val="Char0"/>
    <w:uiPriority w:val="99"/>
    <w:unhideWhenUsed/>
    <w:rsid w:val="00685FC7"/>
    <w:pPr>
      <w:tabs>
        <w:tab w:val="center" w:pos="4153"/>
        <w:tab w:val="right" w:pos="8306"/>
      </w:tabs>
    </w:pPr>
  </w:style>
  <w:style w:type="character" w:customStyle="1" w:styleId="Char0">
    <w:name w:val="رأس الصفحة Char"/>
    <w:basedOn w:val="a0"/>
    <w:link w:val="af2"/>
    <w:uiPriority w:val="99"/>
    <w:rsid w:val="00685FC7"/>
  </w:style>
  <w:style w:type="paragraph" w:styleId="af3">
    <w:name w:val="footer"/>
    <w:basedOn w:val="a"/>
    <w:link w:val="Char1"/>
    <w:uiPriority w:val="99"/>
    <w:unhideWhenUsed/>
    <w:rsid w:val="00685FC7"/>
    <w:pPr>
      <w:tabs>
        <w:tab w:val="center" w:pos="4153"/>
        <w:tab w:val="right" w:pos="8306"/>
      </w:tabs>
    </w:pPr>
  </w:style>
  <w:style w:type="character" w:customStyle="1" w:styleId="Char1">
    <w:name w:val="تذييل الصفحة Char"/>
    <w:basedOn w:val="a0"/>
    <w:link w:val="af3"/>
    <w:uiPriority w:val="99"/>
    <w:rsid w:val="00685F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n-US" w:eastAsia="en-US" w:bidi="ar-SA"/>
      </w:rPr>
    </w:rPrDefault>
    <w:pPrDefault>
      <w:pPr>
        <w:widowControl w:val="0"/>
        <w:bidi/>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6FDE"/>
  </w:style>
  <w:style w:type="paragraph" w:styleId="1">
    <w:name w:val="heading 1"/>
    <w:basedOn w:val="10"/>
    <w:next w:val="10"/>
    <w:rsid w:val="00A96C9B"/>
    <w:pPr>
      <w:keepNext/>
      <w:keepLines/>
      <w:spacing w:before="480" w:after="120"/>
      <w:contextualSpacing/>
      <w:outlineLvl w:val="0"/>
    </w:pPr>
    <w:rPr>
      <w:b/>
      <w:sz w:val="48"/>
      <w:szCs w:val="48"/>
    </w:rPr>
  </w:style>
  <w:style w:type="paragraph" w:styleId="2">
    <w:name w:val="heading 2"/>
    <w:basedOn w:val="10"/>
    <w:next w:val="10"/>
    <w:rsid w:val="00A96C9B"/>
    <w:pPr>
      <w:keepNext/>
      <w:keepLines/>
      <w:spacing w:before="360" w:after="80"/>
      <w:contextualSpacing/>
      <w:outlineLvl w:val="1"/>
    </w:pPr>
    <w:rPr>
      <w:b/>
      <w:sz w:val="36"/>
      <w:szCs w:val="36"/>
    </w:rPr>
  </w:style>
  <w:style w:type="paragraph" w:styleId="3">
    <w:name w:val="heading 3"/>
    <w:basedOn w:val="10"/>
    <w:next w:val="10"/>
    <w:rsid w:val="00A96C9B"/>
    <w:pPr>
      <w:keepNext/>
      <w:keepLines/>
      <w:spacing w:before="280" w:after="80"/>
      <w:contextualSpacing/>
      <w:outlineLvl w:val="2"/>
    </w:pPr>
    <w:rPr>
      <w:b/>
      <w:sz w:val="28"/>
      <w:szCs w:val="28"/>
    </w:rPr>
  </w:style>
  <w:style w:type="paragraph" w:styleId="4">
    <w:name w:val="heading 4"/>
    <w:basedOn w:val="10"/>
    <w:next w:val="10"/>
    <w:rsid w:val="00A96C9B"/>
    <w:pPr>
      <w:keepNext/>
      <w:keepLines/>
      <w:spacing w:before="240" w:after="40"/>
      <w:contextualSpacing/>
      <w:outlineLvl w:val="3"/>
    </w:pPr>
    <w:rPr>
      <w:b/>
    </w:rPr>
  </w:style>
  <w:style w:type="paragraph" w:styleId="5">
    <w:name w:val="heading 5"/>
    <w:basedOn w:val="10"/>
    <w:next w:val="10"/>
    <w:rsid w:val="00A96C9B"/>
    <w:pPr>
      <w:keepNext/>
      <w:keepLines/>
      <w:spacing w:before="220" w:after="40"/>
      <w:contextualSpacing/>
      <w:outlineLvl w:val="4"/>
    </w:pPr>
    <w:rPr>
      <w:b/>
      <w:sz w:val="22"/>
      <w:szCs w:val="22"/>
    </w:rPr>
  </w:style>
  <w:style w:type="paragraph" w:styleId="6">
    <w:name w:val="heading 6"/>
    <w:basedOn w:val="10"/>
    <w:next w:val="10"/>
    <w:rsid w:val="00A96C9B"/>
    <w:pPr>
      <w:keepNext/>
      <w:keepLines/>
      <w:spacing w:before="200" w:after="40"/>
      <w:contextualSpacing/>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10"/>
    <w:next w:val="10"/>
    <w:rsid w:val="00A96C9B"/>
    <w:pPr>
      <w:keepNext/>
      <w:keepLines/>
      <w:spacing w:before="480" w:after="120"/>
      <w:contextualSpacing/>
    </w:pPr>
    <w:rPr>
      <w:b/>
      <w:sz w:val="72"/>
      <w:szCs w:val="72"/>
    </w:rPr>
  </w:style>
  <w:style w:type="paragraph" w:customStyle="1" w:styleId="10">
    <w:name w:val="عادي1"/>
    <w:rsid w:val="00A96C9B"/>
  </w:style>
  <w:style w:type="paragraph" w:customStyle="1" w:styleId="11">
    <w:name w:val="سرد الفقرات1"/>
    <w:basedOn w:val="a"/>
    <w:rsid w:val="00E46FDE"/>
    <w:pPr>
      <w:spacing w:after="200" w:line="276" w:lineRule="auto"/>
      <w:ind w:left="720"/>
    </w:pPr>
    <w:rPr>
      <w:rFonts w:ascii="Calibri" w:hAnsi="Calibri" w:cs="Arial"/>
      <w:sz w:val="22"/>
      <w:szCs w:val="22"/>
    </w:rPr>
  </w:style>
  <w:style w:type="paragraph" w:customStyle="1" w:styleId="Default">
    <w:name w:val="Default"/>
    <w:rsid w:val="00E46FDE"/>
    <w:pPr>
      <w:autoSpaceDE w:val="0"/>
      <w:autoSpaceDN w:val="0"/>
      <w:adjustRightInd w:val="0"/>
    </w:p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List Paragraph"/>
    <w:basedOn w:val="a"/>
    <w:uiPriority w:val="34"/>
    <w:qFormat/>
    <w:rsid w:val="00203CB0"/>
    <w:pPr>
      <w:ind w:left="720"/>
      <w:contextualSpacing/>
    </w:pPr>
  </w:style>
  <w:style w:type="paragraph" w:styleId="a6">
    <w:name w:val="Body Text Indent"/>
    <w:basedOn w:val="a"/>
    <w:link w:val="Char"/>
    <w:rsid w:val="003E4410"/>
    <w:pPr>
      <w:widowControl/>
      <w:ind w:firstLine="720"/>
      <w:jc w:val="lowKashida"/>
    </w:pPr>
    <w:rPr>
      <w:rFonts w:cs="Simplified Arabic"/>
      <w:color w:val="auto"/>
      <w:sz w:val="28"/>
      <w:szCs w:val="28"/>
      <w:lang w:eastAsia="ar-SA" w:bidi="ar-JO"/>
    </w:rPr>
  </w:style>
  <w:style w:type="character" w:customStyle="1" w:styleId="Char">
    <w:name w:val="نص أساسي بمسافة بادئة Char"/>
    <w:basedOn w:val="a0"/>
    <w:link w:val="a6"/>
    <w:rsid w:val="003E4410"/>
    <w:rPr>
      <w:rFonts w:cs="Simplified Arabic"/>
      <w:color w:val="auto"/>
      <w:sz w:val="28"/>
      <w:szCs w:val="28"/>
      <w:lang w:eastAsia="ar-SA" w:bidi="ar-JO"/>
    </w:rPr>
  </w:style>
  <w:style w:type="character" w:styleId="a7">
    <w:name w:val="Emphasis"/>
    <w:uiPriority w:val="20"/>
    <w:qFormat/>
    <w:rsid w:val="00762AC5"/>
    <w:rPr>
      <w:i/>
      <w:iCs/>
    </w:rPr>
  </w:style>
  <w:style w:type="character" w:styleId="Hyperlink">
    <w:name w:val="Hyperlink"/>
    <w:rsid w:val="00762AC5"/>
    <w:rPr>
      <w:color w:val="0000FF"/>
      <w:u w:val="single"/>
    </w:rPr>
  </w:style>
  <w:style w:type="character" w:customStyle="1" w:styleId="st">
    <w:name w:val="st"/>
    <w:basedOn w:val="a0"/>
    <w:rsid w:val="00762AC5"/>
  </w:style>
  <w:style w:type="paragraph" w:customStyle="1" w:styleId="CharChar1CharCharCharCharCharCharCharCharCharCharChar">
    <w:name w:val="Char Char1 Char Char Char Char Char Char Char Char Char Char Char"/>
    <w:basedOn w:val="a"/>
    <w:rsid w:val="00FE5969"/>
    <w:pPr>
      <w:widowControl/>
      <w:bidi w:val="0"/>
    </w:pPr>
    <w:rPr>
      <w:rFonts w:ascii="Arial" w:hAnsi="Arial" w:cs="Arial"/>
      <w:color w:val="auto"/>
      <w:lang w:val="pl-PL" w:eastAsia="pl-PL"/>
    </w:rPr>
  </w:style>
  <w:style w:type="table" w:styleId="a8">
    <w:name w:val="Table Grid"/>
    <w:basedOn w:val="a1"/>
    <w:rsid w:val="00324006"/>
    <w:pPr>
      <w:widowControl/>
      <w:overflowPunct w:val="0"/>
      <w:autoSpaceDE w:val="0"/>
      <w:autoSpaceDN w:val="0"/>
      <w:adjustRightInd w:val="0"/>
      <w:spacing w:line="320" w:lineRule="atLeast"/>
      <w:jc w:val="both"/>
      <w:textAlignment w:val="baseline"/>
    </w:pPr>
    <w:rPr>
      <w:color w:val="auto"/>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9">
    <w:basedOn w:val="TableNormal"/>
    <w:tblPr>
      <w:tblStyleRowBandSize w:val="1"/>
      <w:tblStyleColBandSize w:val="1"/>
      <w:tblCellMar>
        <w:top w:w="0" w:type="dxa"/>
        <w:left w:w="115" w:type="dxa"/>
        <w:bottom w:w="0" w:type="dxa"/>
        <w:right w:w="115" w:type="dxa"/>
      </w:tblCellMar>
    </w:tblPr>
  </w:style>
  <w:style w:type="table" w:customStyle="1" w:styleId="aa">
    <w:basedOn w:val="TableNormal"/>
    <w:tblPr>
      <w:tblStyleRowBandSize w:val="1"/>
      <w:tblStyleColBandSize w:val="1"/>
      <w:tblCellMar>
        <w:top w:w="0" w:type="dxa"/>
        <w:left w:w="115" w:type="dxa"/>
        <w:bottom w:w="0" w:type="dxa"/>
        <w:right w:w="115" w:type="dxa"/>
      </w:tblCellMar>
    </w:tblPr>
  </w:style>
  <w:style w:type="table" w:customStyle="1" w:styleId="ab">
    <w:basedOn w:val="TableNormal"/>
    <w:tblPr>
      <w:tblStyleRowBandSize w:val="1"/>
      <w:tblStyleColBandSize w:val="1"/>
      <w:tblCellMar>
        <w:top w:w="0" w:type="dxa"/>
        <w:left w:w="115" w:type="dxa"/>
        <w:bottom w:w="0" w:type="dxa"/>
        <w:right w:w="115" w:type="dxa"/>
      </w:tblCellMar>
    </w:tblPr>
  </w:style>
  <w:style w:type="table" w:customStyle="1" w:styleId="ac">
    <w:basedOn w:val="TableNormal"/>
    <w:tblPr>
      <w:tblStyleRowBandSize w:val="1"/>
      <w:tblStyleColBandSize w:val="1"/>
      <w:tblCellMar>
        <w:top w:w="0" w:type="dxa"/>
        <w:left w:w="115" w:type="dxa"/>
        <w:bottom w:w="0" w:type="dxa"/>
        <w:right w:w="115" w:type="dxa"/>
      </w:tblCellMar>
    </w:tblPr>
  </w:style>
  <w:style w:type="table" w:customStyle="1" w:styleId="ad">
    <w:basedOn w:val="TableNormal"/>
    <w:tblPr>
      <w:tblStyleRowBandSize w:val="1"/>
      <w:tblStyleColBandSize w:val="1"/>
      <w:tblCellMar>
        <w:top w:w="0" w:type="dxa"/>
        <w:left w:w="93" w:type="dxa"/>
        <w:bottom w:w="0" w:type="dxa"/>
        <w:right w:w="93" w:type="dxa"/>
      </w:tblCellMar>
    </w:tblPr>
  </w:style>
  <w:style w:type="table" w:customStyle="1" w:styleId="ae">
    <w:basedOn w:val="TableNormal"/>
    <w:tblPr>
      <w:tblStyleRowBandSize w:val="1"/>
      <w:tblStyleColBandSize w:val="1"/>
      <w:tblCellMar>
        <w:top w:w="0" w:type="dxa"/>
        <w:left w:w="115" w:type="dxa"/>
        <w:bottom w:w="0" w:type="dxa"/>
        <w:right w:w="115" w:type="dxa"/>
      </w:tblCellMar>
    </w:tblPr>
  </w:style>
  <w:style w:type="table" w:customStyle="1" w:styleId="af">
    <w:basedOn w:val="TableNormal"/>
    <w:tblPr>
      <w:tblStyleRowBandSize w:val="1"/>
      <w:tblStyleColBandSize w:val="1"/>
      <w:tblCellMar>
        <w:top w:w="0" w:type="dxa"/>
        <w:left w:w="115" w:type="dxa"/>
        <w:bottom w:w="0" w:type="dxa"/>
        <w:right w:w="115" w:type="dxa"/>
      </w:tblCellMar>
    </w:tblPr>
  </w:style>
  <w:style w:type="table" w:customStyle="1" w:styleId="af0">
    <w:basedOn w:val="TableNormal"/>
    <w:pPr>
      <w:widowControl/>
      <w:contextualSpacing/>
      <w:jc w:val="both"/>
    </w:pPr>
    <w:rPr>
      <w:sz w:val="20"/>
      <w:szCs w:val="20"/>
    </w:rPr>
    <w:tblPr>
      <w:tblStyleRowBandSize w:val="1"/>
      <w:tblStyleColBandSize w:val="1"/>
      <w:tblCellMar>
        <w:top w:w="0" w:type="dxa"/>
        <w:left w:w="115" w:type="dxa"/>
        <w:bottom w:w="0" w:type="dxa"/>
        <w:right w:w="115" w:type="dxa"/>
      </w:tblCellMar>
    </w:tblPr>
  </w:style>
  <w:style w:type="paragraph" w:styleId="af1">
    <w:name w:val="No Spacing"/>
    <w:uiPriority w:val="1"/>
    <w:qFormat/>
    <w:rsid w:val="004E63BB"/>
  </w:style>
  <w:style w:type="paragraph" w:styleId="af2">
    <w:name w:val="header"/>
    <w:basedOn w:val="a"/>
    <w:link w:val="Char0"/>
    <w:uiPriority w:val="99"/>
    <w:unhideWhenUsed/>
    <w:rsid w:val="00685FC7"/>
    <w:pPr>
      <w:tabs>
        <w:tab w:val="center" w:pos="4153"/>
        <w:tab w:val="right" w:pos="8306"/>
      </w:tabs>
    </w:pPr>
  </w:style>
  <w:style w:type="character" w:customStyle="1" w:styleId="Char0">
    <w:name w:val="رأس الصفحة Char"/>
    <w:basedOn w:val="a0"/>
    <w:link w:val="af2"/>
    <w:uiPriority w:val="99"/>
    <w:rsid w:val="00685FC7"/>
  </w:style>
  <w:style w:type="paragraph" w:styleId="af3">
    <w:name w:val="footer"/>
    <w:basedOn w:val="a"/>
    <w:link w:val="Char1"/>
    <w:uiPriority w:val="99"/>
    <w:unhideWhenUsed/>
    <w:rsid w:val="00685FC7"/>
    <w:pPr>
      <w:tabs>
        <w:tab w:val="center" w:pos="4153"/>
        <w:tab w:val="right" w:pos="8306"/>
      </w:tabs>
    </w:pPr>
  </w:style>
  <w:style w:type="character" w:customStyle="1" w:styleId="Char1">
    <w:name w:val="تذييل الصفحة Char"/>
    <w:basedOn w:val="a0"/>
    <w:link w:val="af3"/>
    <w:uiPriority w:val="99"/>
    <w:rsid w:val="00685F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unicef.org/jorda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23</Pages>
  <Words>4395</Words>
  <Characters>25056</Characters>
  <Application>Microsoft Office Word</Application>
  <DocSecurity>0</DocSecurity>
  <Lines>208</Lines>
  <Paragraphs>58</Paragraphs>
  <ScaleCrop>false</ScaleCrop>
  <HeadingPairs>
    <vt:vector size="2" baseType="variant">
      <vt:variant>
        <vt:lpstr>العنوان</vt:lpstr>
      </vt:variant>
      <vt:variant>
        <vt:i4>1</vt:i4>
      </vt:variant>
    </vt:vector>
  </HeadingPairs>
  <TitlesOfParts>
    <vt:vector size="1" baseType="lpstr">
      <vt:lpstr/>
    </vt:vector>
  </TitlesOfParts>
  <Company>ZzTeaM2009</Company>
  <LinksUpToDate>false</LinksUpToDate>
  <CharactersWithSpaces>29393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B&amp;M</dc:creator>
  <cp:lastModifiedBy>Dell</cp:lastModifiedBy>
  <cp:revision>50</cp:revision>
  <dcterms:created xsi:type="dcterms:W3CDTF">2019-07-02T15:19:00Z</dcterms:created>
  <dcterms:modified xsi:type="dcterms:W3CDTF">2019-07-12T19:13:00Z</dcterms:modified>
</cp:coreProperties>
</file>